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20" w:rsidRDefault="002913FD" w:rsidP="00EA3747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  <w:lang w:val="en-US" w:eastAsia="en-US"/>
        </w:rPr>
        <w:drawing>
          <wp:inline distT="0" distB="0" distL="0" distR="0">
            <wp:extent cx="712470" cy="875030"/>
            <wp:effectExtent l="0" t="0" r="0" b="1270"/>
            <wp:docPr id="1" name="Картина 2" descr="SU-POP 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SU-POP 3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20" w:rsidRPr="00EA3747" w:rsidRDefault="00215A20" w:rsidP="00EA3747">
      <w:pPr>
        <w:jc w:val="center"/>
        <w:rPr>
          <w:b/>
          <w:sz w:val="28"/>
          <w:szCs w:val="28"/>
        </w:rPr>
      </w:pPr>
    </w:p>
    <w:p w:rsidR="00215A20" w:rsidRDefault="00215A20" w:rsidP="00E422EC">
      <w:pPr>
        <w:rPr>
          <w:b/>
        </w:rPr>
      </w:pPr>
    </w:p>
    <w:p w:rsidR="00215A20" w:rsidRPr="00F631CA" w:rsidRDefault="00215A20" w:rsidP="00E422EC">
      <w:pPr>
        <w:rPr>
          <w:b/>
        </w:rPr>
      </w:pPr>
      <w:r w:rsidRPr="00F631CA">
        <w:rPr>
          <w:b/>
        </w:rPr>
        <w:t>Утвърждавам: ………………………………….…</w:t>
      </w:r>
      <w:r>
        <w:rPr>
          <w:b/>
        </w:rPr>
        <w:t>……..</w:t>
      </w:r>
    </w:p>
    <w:p w:rsidR="00215A20" w:rsidRPr="00F631CA" w:rsidRDefault="00215A20" w:rsidP="00E83F88">
      <w:pPr>
        <w:spacing w:line="276" w:lineRule="auto"/>
        <w:rPr>
          <w:b/>
        </w:rPr>
      </w:pPr>
      <w:r w:rsidRPr="00F631CA">
        <w:rPr>
          <w:b/>
        </w:rPr>
        <w:t xml:space="preserve">                      </w:t>
      </w:r>
      <w:r w:rsidRPr="0081726E">
        <w:rPr>
          <w:b/>
        </w:rPr>
        <w:t>(</w:t>
      </w:r>
      <w:r w:rsidR="00F02F54">
        <w:rPr>
          <w:b/>
        </w:rPr>
        <w:t>доц. д-р Б. Пенчев</w:t>
      </w:r>
      <w:r>
        <w:rPr>
          <w:b/>
        </w:rPr>
        <w:t xml:space="preserve">, Декан на </w:t>
      </w:r>
      <w:r w:rsidR="00F02F54">
        <w:rPr>
          <w:b/>
        </w:rPr>
        <w:t>Факултета по славянски филологии</w:t>
      </w:r>
      <w:r w:rsidRPr="0081726E">
        <w:rPr>
          <w:b/>
        </w:rPr>
        <w:t>)</w:t>
      </w:r>
    </w:p>
    <w:p w:rsidR="00215A20" w:rsidRDefault="00215A20" w:rsidP="00E83F88">
      <w:pPr>
        <w:spacing w:line="276" w:lineRule="auto"/>
        <w:jc w:val="center"/>
        <w:rPr>
          <w:b/>
          <w:sz w:val="28"/>
          <w:szCs w:val="28"/>
        </w:rPr>
      </w:pPr>
    </w:p>
    <w:p w:rsidR="00215A20" w:rsidRPr="00C00ACB" w:rsidRDefault="00215A20" w:rsidP="00C00ACB">
      <w:pPr>
        <w:spacing w:line="360" w:lineRule="auto"/>
        <w:jc w:val="center"/>
        <w:rPr>
          <w:b/>
          <w:sz w:val="32"/>
          <w:szCs w:val="32"/>
        </w:rPr>
      </w:pPr>
      <w:r w:rsidRPr="00C00ACB">
        <w:rPr>
          <w:b/>
          <w:sz w:val="32"/>
          <w:szCs w:val="32"/>
        </w:rPr>
        <w:t>ПРОГРАМА</w:t>
      </w:r>
    </w:p>
    <w:p w:rsidR="00215A20" w:rsidRPr="004A418F" w:rsidRDefault="00215A20" w:rsidP="00C00ACB">
      <w:pPr>
        <w:spacing w:line="360" w:lineRule="auto"/>
        <w:jc w:val="center"/>
        <w:rPr>
          <w:b/>
        </w:rPr>
      </w:pPr>
      <w:r>
        <w:rPr>
          <w:b/>
        </w:rPr>
        <w:t>за</w:t>
      </w:r>
    </w:p>
    <w:p w:rsidR="00215A20" w:rsidRDefault="00215A20" w:rsidP="0057798A">
      <w:pPr>
        <w:spacing w:line="360" w:lineRule="auto"/>
        <w:jc w:val="center"/>
        <w:rPr>
          <w:b/>
        </w:rPr>
      </w:pPr>
      <w:r w:rsidRPr="004A418F">
        <w:rPr>
          <w:b/>
        </w:rPr>
        <w:t xml:space="preserve">ПРОДЪЛЖАВАЩА КВАЛИФИКАЦИЯ </w:t>
      </w:r>
    </w:p>
    <w:p w:rsidR="00215A20" w:rsidRPr="004A418F" w:rsidRDefault="00215A20" w:rsidP="0057798A">
      <w:pPr>
        <w:spacing w:line="360" w:lineRule="auto"/>
        <w:jc w:val="center"/>
        <w:rPr>
          <w:b/>
        </w:rPr>
      </w:pPr>
      <w:r w:rsidRPr="004A418F">
        <w:rPr>
          <w:b/>
        </w:rPr>
        <w:t xml:space="preserve">НА </w:t>
      </w:r>
      <w:r w:rsidR="005B58D1">
        <w:rPr>
          <w:b/>
        </w:rPr>
        <w:t>УЧИТЕЛИ</w:t>
      </w:r>
      <w:r w:rsidR="00D27447">
        <w:rPr>
          <w:b/>
        </w:rPr>
        <w:t xml:space="preserve"> ПО БЪЛГАРСКИ ЕЗИК И ЛИТЕРАТУРА</w:t>
      </w:r>
      <w:r w:rsidRPr="004A418F">
        <w:rPr>
          <w:b/>
        </w:rPr>
        <w:t xml:space="preserve"> </w:t>
      </w:r>
    </w:p>
    <w:p w:rsidR="00215A20" w:rsidRDefault="00215A20" w:rsidP="005243E1">
      <w:pPr>
        <w:spacing w:line="360" w:lineRule="auto"/>
        <w:jc w:val="center"/>
        <w:rPr>
          <w:b/>
          <w:sz w:val="28"/>
          <w:szCs w:val="28"/>
        </w:rPr>
      </w:pPr>
    </w:p>
    <w:p w:rsidR="00215A20" w:rsidRPr="008A161D" w:rsidRDefault="00215A20" w:rsidP="00764A0F">
      <w:pPr>
        <w:spacing w:line="360" w:lineRule="auto"/>
        <w:jc w:val="both"/>
        <w:rPr>
          <w:b/>
        </w:rPr>
      </w:pPr>
      <w:r w:rsidRPr="008A161D">
        <w:rPr>
          <w:b/>
        </w:rPr>
        <w:t xml:space="preserve">ТЕМА: </w:t>
      </w:r>
      <w:r w:rsidR="00B36939">
        <w:rPr>
          <w:b/>
        </w:rPr>
        <w:t>Дигиталните технологии и образованието по литература</w:t>
      </w:r>
    </w:p>
    <w:p w:rsidR="00292216" w:rsidRDefault="00215A20" w:rsidP="00764A0F">
      <w:pPr>
        <w:spacing w:line="360" w:lineRule="auto"/>
        <w:jc w:val="both"/>
        <w:rPr>
          <w:b/>
        </w:rPr>
      </w:pPr>
      <w:r w:rsidRPr="008A161D">
        <w:rPr>
          <w:b/>
        </w:rPr>
        <w:t xml:space="preserve">Предметна област: </w:t>
      </w:r>
      <w:r w:rsidR="00292216">
        <w:rPr>
          <w:b/>
        </w:rPr>
        <w:t xml:space="preserve">ИКТ, </w:t>
      </w:r>
      <w:r w:rsidR="00764A0F" w:rsidRPr="008A161D">
        <w:rPr>
          <w:b/>
        </w:rPr>
        <w:t>методика на обучението по литература</w:t>
      </w:r>
    </w:p>
    <w:p w:rsidR="000406F1" w:rsidRDefault="00215A20" w:rsidP="00764A0F">
      <w:pPr>
        <w:spacing w:line="360" w:lineRule="auto"/>
        <w:jc w:val="both"/>
        <w:rPr>
          <w:b/>
        </w:rPr>
      </w:pPr>
      <w:r w:rsidRPr="008A161D">
        <w:rPr>
          <w:b/>
        </w:rPr>
        <w:t xml:space="preserve">Организационна форма: </w:t>
      </w:r>
      <w:r w:rsidR="002913FD" w:rsidRPr="008A161D">
        <w:rPr>
          <w:b/>
        </w:rPr>
        <w:t>семинар</w:t>
      </w:r>
      <w:r w:rsidRPr="008A161D">
        <w:rPr>
          <w:b/>
        </w:rPr>
        <w:t xml:space="preserve">  </w:t>
      </w:r>
    </w:p>
    <w:p w:rsidR="00215A20" w:rsidRPr="008A161D" w:rsidRDefault="000406F1" w:rsidP="00764A0F">
      <w:pPr>
        <w:spacing w:line="360" w:lineRule="auto"/>
        <w:jc w:val="both"/>
        <w:rPr>
          <w:b/>
        </w:rPr>
      </w:pPr>
      <w:r>
        <w:rPr>
          <w:b/>
        </w:rPr>
        <w:t>Обучител: д-р</w:t>
      </w:r>
      <w:r w:rsidR="00292216">
        <w:rPr>
          <w:b/>
        </w:rPr>
        <w:t xml:space="preserve"> Наталия Христова</w:t>
      </w:r>
      <w:r>
        <w:rPr>
          <w:b/>
        </w:rPr>
        <w:t>, СУ</w:t>
      </w:r>
      <w:r w:rsidR="00215A20" w:rsidRPr="008A161D">
        <w:rPr>
          <w:b/>
        </w:rPr>
        <w:t xml:space="preserve">              </w:t>
      </w:r>
    </w:p>
    <w:p w:rsidR="00215A20" w:rsidRPr="0081726E" w:rsidRDefault="00215A20" w:rsidP="00494AB9">
      <w:pPr>
        <w:spacing w:line="360" w:lineRule="auto"/>
        <w:jc w:val="both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215A20" w:rsidRPr="002B07AD" w:rsidTr="004E0E25">
        <w:tc>
          <w:tcPr>
            <w:tcW w:w="8897" w:type="dxa"/>
            <w:shd w:val="clear" w:color="auto" w:fill="D9D9D9"/>
          </w:tcPr>
          <w:p w:rsidR="00215A20" w:rsidRPr="002B07AD" w:rsidRDefault="00215A20" w:rsidP="00F631C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Анотация</w:t>
            </w:r>
          </w:p>
        </w:tc>
      </w:tr>
      <w:tr w:rsidR="00215A20" w:rsidRPr="002B07AD" w:rsidTr="004E0E25">
        <w:tc>
          <w:tcPr>
            <w:tcW w:w="8897" w:type="dxa"/>
          </w:tcPr>
          <w:p w:rsidR="00292216" w:rsidRDefault="00215A20" w:rsidP="005243E1">
            <w:pPr>
              <w:jc w:val="center"/>
              <w:rPr>
                <w:b/>
              </w:rPr>
            </w:pPr>
            <w:r>
              <w:rPr>
                <w:b/>
              </w:rPr>
              <w:t>Актуалност на темата</w:t>
            </w:r>
          </w:p>
          <w:p w:rsidR="00215A20" w:rsidRPr="0081726E" w:rsidRDefault="00292216" w:rsidP="00292216">
            <w:pPr>
              <w:jc w:val="both"/>
            </w:pPr>
            <w:r>
              <w:rPr>
                <w:rStyle w:val="HeaderChar"/>
                <w:rFonts w:eastAsiaTheme="majorEastAsia"/>
              </w:rPr>
              <w:t xml:space="preserve">Курсът е фокусиран върху определени негативни, токсични спрямо крехкия психичен апарат на детето </w:t>
            </w:r>
            <w:r>
              <w:t xml:space="preserve">въздействия </w:t>
            </w:r>
            <w:r>
              <w:rPr>
                <w:rStyle w:val="HeaderChar"/>
                <w:rFonts w:eastAsiaTheme="majorEastAsia"/>
              </w:rPr>
              <w:t>на новите медии и върху предизвикателствата, които те отправят към съвременното училищно образование като цяло и обучението по литература в частнос</w:t>
            </w:r>
            <w:r w:rsidR="00F224E6">
              <w:rPr>
                <w:rStyle w:val="HeaderChar"/>
                <w:rFonts w:eastAsiaTheme="majorEastAsia"/>
              </w:rPr>
              <w:t xml:space="preserve">т. </w:t>
            </w:r>
            <w:r>
              <w:rPr>
                <w:rStyle w:val="HeaderChar"/>
                <w:rFonts w:eastAsiaTheme="majorEastAsia"/>
              </w:rPr>
              <w:t>Съсредоточавайки вниманието си върху особеностите на поколението на т.нар дигитални по рождение, курсът</w:t>
            </w:r>
            <w:r>
              <w:t xml:space="preserve"> изяснява причините за определени патогенни медийни въздействия и очертава перспективи за други, терапевтични дигитални практики.     </w:t>
            </w:r>
          </w:p>
          <w:p w:rsidR="00215A20" w:rsidRDefault="00215A20" w:rsidP="00764957">
            <w:pPr>
              <w:jc w:val="center"/>
              <w:rPr>
                <w:b/>
              </w:rPr>
            </w:pPr>
            <w:r w:rsidRPr="00DA6CDD">
              <w:rPr>
                <w:b/>
              </w:rPr>
              <w:t>Цел на обучението</w:t>
            </w:r>
            <w:r w:rsidR="00292216">
              <w:rPr>
                <w:b/>
              </w:rPr>
              <w:t xml:space="preserve"> и очаквани резултати</w:t>
            </w:r>
          </w:p>
          <w:p w:rsidR="00292216" w:rsidRPr="00D23CA4" w:rsidRDefault="00292216" w:rsidP="00292216">
            <w:pPr>
              <w:jc w:val="both"/>
              <w:rPr>
                <w:iCs/>
              </w:rPr>
            </w:pPr>
            <w:r>
              <w:t>Помнейки, че всяко техническо средство е pharmakon</w:t>
            </w:r>
            <w:r w:rsidRPr="005B197C">
              <w:t xml:space="preserve">, </w:t>
            </w:r>
            <w:r>
              <w:t xml:space="preserve">т.е. и лек, и отрова, курсът цели </w:t>
            </w:r>
            <w:r>
              <w:rPr>
                <w:iCs/>
              </w:rPr>
              <w:t>да стимулира</w:t>
            </w:r>
            <w:r>
              <w:t xml:space="preserve"> една</w:t>
            </w:r>
            <w:r>
              <w:rPr>
                <w:iCs/>
              </w:rPr>
              <w:t xml:space="preserve"> „просветена” употреба на новите медии в образователното поле, да</w:t>
            </w:r>
            <w:r>
              <w:t xml:space="preserve"> формира у бъдещите учители по български език и литература </w:t>
            </w:r>
            <w:r>
              <w:rPr>
                <w:iCs/>
              </w:rPr>
              <w:t xml:space="preserve">един фармакологичен спрямо съвременната дигитална среда подход, прицелен в превръщането на отровата в лек, и така да съдейства за изграждането на едно </w:t>
            </w:r>
            <w:r w:rsidR="00733835">
              <w:rPr>
                <w:iCs/>
              </w:rPr>
              <w:t xml:space="preserve">просветено, </w:t>
            </w:r>
            <w:r>
              <w:rPr>
                <w:iCs/>
              </w:rPr>
              <w:t xml:space="preserve">критично отношение </w:t>
            </w:r>
            <w:r w:rsidR="004B5FE3">
              <w:rPr>
                <w:iCs/>
              </w:rPr>
              <w:t xml:space="preserve">у учениците </w:t>
            </w:r>
            <w:r>
              <w:rPr>
                <w:iCs/>
              </w:rPr>
              <w:t>към дигиталните технологии.</w:t>
            </w:r>
          </w:p>
          <w:p w:rsidR="00215A20" w:rsidRDefault="00215A20" w:rsidP="00764957">
            <w:pPr>
              <w:jc w:val="center"/>
              <w:rPr>
                <w:b/>
              </w:rPr>
            </w:pPr>
          </w:p>
          <w:p w:rsidR="00215A20" w:rsidRPr="00773B02" w:rsidRDefault="00215A20" w:rsidP="00AB073B">
            <w:pPr>
              <w:jc w:val="both"/>
            </w:pPr>
            <w:r>
              <w:t xml:space="preserve">    </w:t>
            </w:r>
          </w:p>
        </w:tc>
      </w:tr>
    </w:tbl>
    <w:p w:rsidR="00215A20" w:rsidRDefault="00215A20" w:rsidP="00F14C9F">
      <w:pPr>
        <w:spacing w:after="120" w:line="360" w:lineRule="auto"/>
        <w:jc w:val="center"/>
        <w:rPr>
          <w:b/>
        </w:rPr>
      </w:pPr>
    </w:p>
    <w:p w:rsidR="00215A20" w:rsidRDefault="00215A20" w:rsidP="00A4740F">
      <w:pPr>
        <w:spacing w:line="360" w:lineRule="auto"/>
        <w:jc w:val="center"/>
        <w:rPr>
          <w:b/>
        </w:rPr>
      </w:pPr>
      <w:r>
        <w:rPr>
          <w:b/>
        </w:rPr>
        <w:t xml:space="preserve">Продължителност: </w:t>
      </w:r>
      <w:r w:rsidRPr="002D6C8D">
        <w:rPr>
          <w:b/>
        </w:rPr>
        <w:t>16 академични часа</w:t>
      </w:r>
      <w:r>
        <w:rPr>
          <w:b/>
        </w:rPr>
        <w:t xml:space="preserve">                     Брой кредити: 1</w:t>
      </w:r>
    </w:p>
    <w:p w:rsidR="00215A20" w:rsidRPr="0081726E" w:rsidRDefault="00215A20" w:rsidP="00A4740F">
      <w:pPr>
        <w:spacing w:line="360" w:lineRule="auto"/>
        <w:jc w:val="center"/>
        <w:rPr>
          <w:b/>
        </w:rPr>
      </w:pPr>
    </w:p>
    <w:p w:rsidR="00215A20" w:rsidRPr="0081726E" w:rsidRDefault="00215A20" w:rsidP="00A4740F">
      <w:pPr>
        <w:spacing w:line="360" w:lineRule="auto"/>
        <w:jc w:val="center"/>
        <w:rPr>
          <w:b/>
        </w:rPr>
      </w:pPr>
    </w:p>
    <w:p w:rsidR="00215A20" w:rsidRPr="0081726E" w:rsidRDefault="00215A20" w:rsidP="00A4740F">
      <w:pPr>
        <w:spacing w:line="360" w:lineRule="auto"/>
        <w:jc w:val="center"/>
        <w:rPr>
          <w:b/>
        </w:rPr>
      </w:pPr>
    </w:p>
    <w:p w:rsidR="00215A20" w:rsidRPr="0010700D" w:rsidRDefault="00215A20" w:rsidP="00764957">
      <w:pPr>
        <w:spacing w:after="120" w:line="360" w:lineRule="auto"/>
        <w:jc w:val="center"/>
        <w:rPr>
          <w:b/>
        </w:rPr>
      </w:pPr>
      <w:r>
        <w:rPr>
          <w:b/>
        </w:rPr>
        <w:t>Съдържание</w:t>
      </w:r>
      <w:r w:rsidRPr="0010700D">
        <w:rPr>
          <w:b/>
        </w:rPr>
        <w:t xml:space="preserve"> и технология на обучението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653"/>
        <w:gridCol w:w="2203"/>
        <w:gridCol w:w="2126"/>
      </w:tblGrid>
      <w:tr w:rsidR="00215A20" w:rsidRPr="00513BCB" w:rsidTr="000F0B8C">
        <w:tc>
          <w:tcPr>
            <w:tcW w:w="3402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Тематични акценти</w:t>
            </w:r>
          </w:p>
        </w:tc>
        <w:tc>
          <w:tcPr>
            <w:tcW w:w="1653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  <w:lang w:eastAsia="en-US"/>
              </w:rPr>
              <w:t xml:space="preserve">Хорариум </w:t>
            </w:r>
            <w:r w:rsidRPr="00513BCB">
              <w:rPr>
                <w:b/>
              </w:rPr>
              <w:t xml:space="preserve"> </w:t>
            </w:r>
          </w:p>
        </w:tc>
        <w:tc>
          <w:tcPr>
            <w:tcW w:w="2203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Методи на обучение</w:t>
            </w:r>
          </w:p>
        </w:tc>
        <w:tc>
          <w:tcPr>
            <w:tcW w:w="2126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Средства</w:t>
            </w:r>
          </w:p>
        </w:tc>
      </w:tr>
      <w:tr w:rsidR="00215A20" w:rsidRPr="00513BCB" w:rsidTr="000F0B8C">
        <w:trPr>
          <w:trHeight w:val="1291"/>
        </w:trPr>
        <w:tc>
          <w:tcPr>
            <w:tcW w:w="3402" w:type="dxa"/>
          </w:tcPr>
          <w:p w:rsidR="00E41890" w:rsidRPr="00DA49CB" w:rsidRDefault="00215A20" w:rsidP="00E41890">
            <w:pPr>
              <w:pStyle w:val="ListParagraph"/>
              <w:jc w:val="both"/>
            </w:pPr>
            <w:r w:rsidRPr="00021A6D">
              <w:rPr>
                <w:b/>
              </w:rPr>
              <w:t xml:space="preserve"> </w:t>
            </w:r>
            <w:r w:rsidR="00021A6D" w:rsidRPr="00021A6D">
              <w:rPr>
                <w:lang w:val="ru-RU" w:eastAsia="en-US"/>
              </w:rPr>
              <w:t xml:space="preserve">1. </w:t>
            </w:r>
            <w:r w:rsidR="00E41890">
              <w:t>Фармакологични измерения на новите медии. Лингвистичен капитализъм, big</w:t>
            </w:r>
            <w:r w:rsidR="00E41890" w:rsidRPr="00DA49CB">
              <w:t xml:space="preserve"> </w:t>
            </w:r>
            <w:r w:rsidR="00E41890">
              <w:t>data</w:t>
            </w:r>
            <w:r w:rsidR="00E41890" w:rsidRPr="00DA49CB">
              <w:t xml:space="preserve"> </w:t>
            </w:r>
            <w:r w:rsidR="00E41890">
              <w:t>и краят на науките.</w:t>
            </w:r>
          </w:p>
          <w:p w:rsidR="00215A20" w:rsidRPr="00021A6D" w:rsidRDefault="00215A20" w:rsidP="00E41890">
            <w:pPr>
              <w:pStyle w:val="ListParagraph"/>
              <w:jc w:val="both"/>
              <w:rPr>
                <w:lang w:val="ru-RU" w:eastAsia="en-US"/>
              </w:rPr>
            </w:pPr>
          </w:p>
        </w:tc>
        <w:tc>
          <w:tcPr>
            <w:tcW w:w="1653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</w:p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 xml:space="preserve"> </w:t>
            </w:r>
          </w:p>
        </w:tc>
        <w:tc>
          <w:tcPr>
            <w:tcW w:w="2203" w:type="dxa"/>
          </w:tcPr>
          <w:p w:rsidR="00021A6D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</w:p>
          <w:p w:rsidR="00292216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Лекция </w:t>
            </w:r>
          </w:p>
          <w:p w:rsidR="00215A20" w:rsidRPr="00021A6D" w:rsidRDefault="00292216" w:rsidP="00021A6D">
            <w:pPr>
              <w:spacing w:after="60" w:line="276" w:lineRule="auto"/>
              <w:jc w:val="both"/>
              <w:outlineLvl w:val="1"/>
            </w:pPr>
            <w:r>
              <w:t>Беседа</w:t>
            </w:r>
            <w:r w:rsidR="00215A20" w:rsidRPr="00021A6D">
              <w:t xml:space="preserve">       </w:t>
            </w:r>
          </w:p>
        </w:tc>
        <w:tc>
          <w:tcPr>
            <w:tcW w:w="2126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Мултимедия </w:t>
            </w:r>
            <w:r w:rsidR="00215A20" w:rsidRPr="00021A6D">
              <w:t xml:space="preserve">      </w:t>
            </w:r>
          </w:p>
        </w:tc>
      </w:tr>
      <w:tr w:rsidR="00215A20" w:rsidRPr="00513BCB" w:rsidTr="000F0B8C">
        <w:trPr>
          <w:trHeight w:val="733"/>
        </w:trPr>
        <w:tc>
          <w:tcPr>
            <w:tcW w:w="3402" w:type="dxa"/>
          </w:tcPr>
          <w:p w:rsidR="00E41890" w:rsidRDefault="00215A20" w:rsidP="00B5570E">
            <w:pPr>
              <w:pStyle w:val="ListParagraph"/>
              <w:spacing w:line="240" w:lineRule="atLeast"/>
              <w:jc w:val="both"/>
            </w:pPr>
            <w:r w:rsidRPr="00021A6D">
              <w:rPr>
                <w:b/>
              </w:rPr>
              <w:t xml:space="preserve"> </w:t>
            </w:r>
            <w:r w:rsidRPr="00021A6D">
              <w:t xml:space="preserve"> </w:t>
            </w:r>
            <w:r w:rsidR="00021A6D" w:rsidRPr="00021A6D">
              <w:t xml:space="preserve">2. </w:t>
            </w:r>
            <w:r w:rsidR="00E41890">
              <w:t>Дълбоко внимание, хипервнимание и учене.</w:t>
            </w:r>
          </w:p>
          <w:p w:rsidR="00215A20" w:rsidRPr="000406F1" w:rsidRDefault="00215A20" w:rsidP="00B5570E">
            <w:pPr>
              <w:spacing w:line="240" w:lineRule="atLeast"/>
              <w:jc w:val="both"/>
            </w:pPr>
          </w:p>
        </w:tc>
        <w:tc>
          <w:tcPr>
            <w:tcW w:w="1653" w:type="dxa"/>
          </w:tcPr>
          <w:p w:rsidR="00215A20" w:rsidRPr="00021A6D" w:rsidRDefault="00021A6D" w:rsidP="00B5570E">
            <w:pPr>
              <w:spacing w:after="60" w:line="240" w:lineRule="atLeast"/>
              <w:jc w:val="both"/>
              <w:outlineLvl w:val="1"/>
              <w:rPr>
                <w:lang w:eastAsia="en-US"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  <w:r w:rsidR="00215A20" w:rsidRPr="00021A6D">
              <w:rPr>
                <w:lang w:eastAsia="en-US"/>
              </w:rPr>
              <w:t xml:space="preserve"> </w:t>
            </w:r>
            <w:r w:rsidR="00215A20" w:rsidRPr="00021A6D">
              <w:t xml:space="preserve"> </w:t>
            </w:r>
          </w:p>
          <w:p w:rsidR="00215A20" w:rsidRPr="00021A6D" w:rsidRDefault="00215A20" w:rsidP="00B5570E">
            <w:pPr>
              <w:spacing w:after="60" w:line="240" w:lineRule="atLeast"/>
              <w:jc w:val="both"/>
              <w:outlineLvl w:val="1"/>
            </w:pPr>
            <w:r w:rsidRPr="00021A6D">
              <w:rPr>
                <w:lang w:eastAsia="en-US"/>
              </w:rPr>
              <w:t xml:space="preserve"> </w:t>
            </w:r>
          </w:p>
        </w:tc>
        <w:tc>
          <w:tcPr>
            <w:tcW w:w="2203" w:type="dxa"/>
          </w:tcPr>
          <w:p w:rsidR="00021A6D" w:rsidRPr="00021A6D" w:rsidRDefault="00021A6D" w:rsidP="00B5570E">
            <w:pPr>
              <w:spacing w:after="60" w:line="240" w:lineRule="atLeast"/>
              <w:jc w:val="both"/>
              <w:outlineLvl w:val="1"/>
            </w:pPr>
            <w:r w:rsidRPr="00021A6D">
              <w:t>Самостоятелна работа</w:t>
            </w:r>
          </w:p>
          <w:p w:rsidR="00292216" w:rsidRDefault="00292216" w:rsidP="00B5570E">
            <w:pPr>
              <w:spacing w:after="60" w:line="240" w:lineRule="atLeast"/>
              <w:jc w:val="both"/>
              <w:outlineLvl w:val="1"/>
            </w:pPr>
            <w:r>
              <w:t>Лекция</w:t>
            </w:r>
          </w:p>
          <w:p w:rsidR="00215A20" w:rsidRPr="00021A6D" w:rsidRDefault="00292216" w:rsidP="00B5570E">
            <w:pPr>
              <w:spacing w:after="60" w:line="240" w:lineRule="atLeast"/>
              <w:jc w:val="both"/>
              <w:outlineLvl w:val="1"/>
            </w:pPr>
            <w:r>
              <w:t>Беседа</w:t>
            </w:r>
            <w:r w:rsidR="00215A20" w:rsidRPr="00021A6D">
              <w:t xml:space="preserve">  </w:t>
            </w:r>
          </w:p>
        </w:tc>
        <w:tc>
          <w:tcPr>
            <w:tcW w:w="2126" w:type="dxa"/>
          </w:tcPr>
          <w:p w:rsidR="00021A6D" w:rsidRPr="00021A6D" w:rsidRDefault="00021A6D" w:rsidP="00B5570E">
            <w:pPr>
              <w:spacing w:after="60" w:line="240" w:lineRule="atLeast"/>
              <w:jc w:val="both"/>
              <w:outlineLvl w:val="1"/>
            </w:pPr>
            <w:r w:rsidRPr="00021A6D">
              <w:t xml:space="preserve">Мултимедия  </w:t>
            </w:r>
          </w:p>
          <w:p w:rsidR="00215A20" w:rsidRPr="00021A6D" w:rsidRDefault="00215A20" w:rsidP="00B5570E">
            <w:pPr>
              <w:spacing w:after="60" w:line="240" w:lineRule="atLeast"/>
              <w:jc w:val="both"/>
              <w:outlineLvl w:val="1"/>
            </w:pPr>
          </w:p>
        </w:tc>
      </w:tr>
      <w:tr w:rsidR="00215A20" w:rsidRPr="00513BCB" w:rsidTr="000F0B8C">
        <w:tc>
          <w:tcPr>
            <w:tcW w:w="3402" w:type="dxa"/>
          </w:tcPr>
          <w:p w:rsidR="00E41890" w:rsidRPr="00582153" w:rsidRDefault="00215A20" w:rsidP="00B5570E">
            <w:pPr>
              <w:pStyle w:val="ListParagraph"/>
              <w:spacing w:line="240" w:lineRule="atLeast"/>
              <w:jc w:val="both"/>
            </w:pPr>
            <w:r w:rsidRPr="00021A6D">
              <w:rPr>
                <w:lang w:eastAsia="en-US"/>
              </w:rPr>
              <w:t xml:space="preserve"> </w:t>
            </w:r>
            <w:r w:rsidR="00021A6D" w:rsidRPr="00021A6D">
              <w:rPr>
                <w:lang w:eastAsia="en-US"/>
              </w:rPr>
              <w:t xml:space="preserve">3. </w:t>
            </w:r>
            <w:r w:rsidR="00E41890" w:rsidRPr="00582153">
              <w:t>Дигитално писане и</w:t>
            </w:r>
            <w:r w:rsidR="00E41890">
              <w:t xml:space="preserve"> </w:t>
            </w:r>
            <w:r w:rsidR="00E41890" w:rsidRPr="00582153">
              <w:t>четене. Литературно писане в електронна среда и дигитален storytelling.</w:t>
            </w:r>
          </w:p>
          <w:p w:rsidR="00215A20" w:rsidRPr="00021A6D" w:rsidRDefault="00215A20" w:rsidP="00B5570E">
            <w:pPr>
              <w:spacing w:after="60" w:line="240" w:lineRule="atLeast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1653" w:type="dxa"/>
          </w:tcPr>
          <w:p w:rsidR="00215A20" w:rsidRPr="00021A6D" w:rsidRDefault="00021A6D" w:rsidP="00B5570E">
            <w:pPr>
              <w:spacing w:after="60" w:line="240" w:lineRule="atLeast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  <w:r w:rsidR="00215A20" w:rsidRPr="00021A6D">
              <w:rPr>
                <w:lang w:eastAsia="en-US"/>
              </w:rPr>
              <w:t xml:space="preserve"> </w:t>
            </w:r>
          </w:p>
        </w:tc>
        <w:tc>
          <w:tcPr>
            <w:tcW w:w="2203" w:type="dxa"/>
          </w:tcPr>
          <w:p w:rsidR="0010723C" w:rsidRPr="00021A6D" w:rsidRDefault="0010723C" w:rsidP="00B5570E">
            <w:pPr>
              <w:spacing w:after="60" w:line="240" w:lineRule="atLeast"/>
              <w:jc w:val="both"/>
              <w:outlineLvl w:val="1"/>
            </w:pPr>
            <w:r w:rsidRPr="00021A6D">
              <w:t>Самостоятелна работа</w:t>
            </w:r>
          </w:p>
          <w:p w:rsidR="00292216" w:rsidRDefault="00292216" w:rsidP="00B5570E">
            <w:pPr>
              <w:spacing w:after="60" w:line="240" w:lineRule="atLeast"/>
              <w:jc w:val="both"/>
              <w:outlineLvl w:val="1"/>
            </w:pPr>
            <w:r>
              <w:t>Лекция</w:t>
            </w:r>
          </w:p>
          <w:p w:rsidR="00215A20" w:rsidRPr="00021A6D" w:rsidRDefault="00292216" w:rsidP="00B5570E">
            <w:pPr>
              <w:spacing w:after="60" w:line="240" w:lineRule="atLeast"/>
              <w:outlineLvl w:val="1"/>
            </w:pPr>
            <w:r>
              <w:t>Беседа</w:t>
            </w:r>
            <w:r w:rsidRPr="00021A6D">
              <w:t xml:space="preserve">  </w:t>
            </w:r>
            <w:r w:rsidR="00215A20" w:rsidRPr="00021A6D">
              <w:t xml:space="preserve">     </w:t>
            </w:r>
            <w:r w:rsidR="00215A20" w:rsidRPr="00021A6D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6A543B" w:rsidRDefault="006A543B" w:rsidP="00B5570E">
            <w:pPr>
              <w:spacing w:after="60" w:line="240" w:lineRule="atLeast"/>
              <w:jc w:val="both"/>
              <w:outlineLvl w:val="1"/>
            </w:pPr>
            <w:r w:rsidRPr="00021A6D">
              <w:t>Мултимедия</w:t>
            </w:r>
          </w:p>
          <w:p w:rsidR="00215A20" w:rsidRPr="00021A6D" w:rsidRDefault="00215A20" w:rsidP="00B5570E">
            <w:pPr>
              <w:spacing w:after="60" w:line="240" w:lineRule="atLeast"/>
              <w:jc w:val="both"/>
              <w:outlineLvl w:val="1"/>
            </w:pPr>
          </w:p>
        </w:tc>
      </w:tr>
      <w:tr w:rsidR="00215A20" w:rsidRPr="00513BCB" w:rsidTr="000F0B8C">
        <w:trPr>
          <w:trHeight w:val="2020"/>
        </w:trPr>
        <w:tc>
          <w:tcPr>
            <w:tcW w:w="3402" w:type="dxa"/>
          </w:tcPr>
          <w:p w:rsidR="00E41890" w:rsidRDefault="00215A20" w:rsidP="00B5570E">
            <w:pPr>
              <w:pStyle w:val="ListParagraph"/>
              <w:spacing w:line="240" w:lineRule="atLeast"/>
              <w:jc w:val="both"/>
            </w:pPr>
            <w:r w:rsidRPr="00021A6D">
              <w:rPr>
                <w:b/>
                <w:lang w:eastAsia="en-US"/>
              </w:rPr>
              <w:t xml:space="preserve">  </w:t>
            </w:r>
            <w:r w:rsidR="006A543B">
              <w:rPr>
                <w:lang w:eastAsia="en-US"/>
              </w:rPr>
              <w:t xml:space="preserve">4. </w:t>
            </w:r>
            <w:r w:rsidR="00E41890">
              <w:t>Трансхуманизмът и бъдещето на образованието</w:t>
            </w:r>
            <w:r w:rsidR="00E41890" w:rsidRPr="000765DB">
              <w:t>.</w:t>
            </w:r>
          </w:p>
          <w:p w:rsidR="00215A20" w:rsidRPr="006A543B" w:rsidRDefault="00215A20" w:rsidP="00B5570E">
            <w:pPr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1653" w:type="dxa"/>
          </w:tcPr>
          <w:p w:rsidR="00215A20" w:rsidRPr="00021A6D" w:rsidRDefault="00021A6D" w:rsidP="00B5570E">
            <w:pPr>
              <w:spacing w:after="60" w:line="240" w:lineRule="atLeast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  <w:r w:rsidR="00215A20" w:rsidRPr="00021A6D">
              <w:rPr>
                <w:lang w:eastAsia="en-US"/>
              </w:rPr>
              <w:t xml:space="preserve"> </w:t>
            </w:r>
            <w:r w:rsidR="00215A20" w:rsidRPr="00021A6D">
              <w:rPr>
                <w:b/>
              </w:rPr>
              <w:t xml:space="preserve"> </w:t>
            </w:r>
          </w:p>
        </w:tc>
        <w:tc>
          <w:tcPr>
            <w:tcW w:w="2203" w:type="dxa"/>
          </w:tcPr>
          <w:p w:rsidR="006A543B" w:rsidRPr="00021A6D" w:rsidRDefault="006A543B" w:rsidP="00B5570E">
            <w:pPr>
              <w:spacing w:after="60" w:line="240" w:lineRule="atLeast"/>
              <w:jc w:val="both"/>
              <w:outlineLvl w:val="1"/>
            </w:pPr>
            <w:r w:rsidRPr="00021A6D">
              <w:t>Самостоятелна работа</w:t>
            </w:r>
          </w:p>
          <w:p w:rsidR="00292216" w:rsidRDefault="00292216" w:rsidP="00B5570E">
            <w:pPr>
              <w:spacing w:after="60" w:line="240" w:lineRule="atLeast"/>
              <w:jc w:val="both"/>
              <w:outlineLvl w:val="1"/>
            </w:pPr>
            <w:r>
              <w:t>Лекция</w:t>
            </w:r>
          </w:p>
          <w:p w:rsidR="00215A20" w:rsidRPr="00021A6D" w:rsidRDefault="00292216" w:rsidP="00B5570E">
            <w:pPr>
              <w:spacing w:after="60" w:line="240" w:lineRule="atLeast"/>
              <w:outlineLvl w:val="1"/>
            </w:pPr>
            <w:r>
              <w:t>Беседа</w:t>
            </w:r>
            <w:r w:rsidRPr="00021A6D">
              <w:t xml:space="preserve">       </w:t>
            </w:r>
            <w:r w:rsidRPr="00021A6D">
              <w:rPr>
                <w:b/>
              </w:rPr>
              <w:t xml:space="preserve"> </w:t>
            </w:r>
            <w:r w:rsidR="00215A20" w:rsidRPr="00021A6D">
              <w:t xml:space="preserve">    </w:t>
            </w:r>
            <w:r w:rsidR="00215A20" w:rsidRPr="00021A6D">
              <w:rPr>
                <w:b/>
              </w:rPr>
              <w:t xml:space="preserve"> </w:t>
            </w:r>
            <w:r w:rsidR="00215A20" w:rsidRPr="00021A6D">
              <w:t xml:space="preserve">  </w:t>
            </w:r>
          </w:p>
        </w:tc>
        <w:tc>
          <w:tcPr>
            <w:tcW w:w="2126" w:type="dxa"/>
          </w:tcPr>
          <w:p w:rsidR="006A543B" w:rsidRDefault="006A543B" w:rsidP="00B5570E">
            <w:pPr>
              <w:spacing w:after="60" w:line="240" w:lineRule="atLeast"/>
              <w:jc w:val="both"/>
              <w:outlineLvl w:val="1"/>
            </w:pPr>
            <w:r w:rsidRPr="00021A6D">
              <w:t>Мултимедия</w:t>
            </w:r>
          </w:p>
          <w:p w:rsidR="00215A20" w:rsidRPr="00021A6D" w:rsidRDefault="00215A20" w:rsidP="00B5570E">
            <w:pPr>
              <w:spacing w:after="60" w:line="240" w:lineRule="atLeast"/>
              <w:jc w:val="both"/>
              <w:outlineLvl w:val="1"/>
            </w:pPr>
            <w:r w:rsidRPr="00021A6D">
              <w:t xml:space="preserve">                  </w:t>
            </w:r>
            <w:r w:rsidRPr="00021A6D">
              <w:rPr>
                <w:b/>
              </w:rPr>
              <w:t xml:space="preserve"> </w:t>
            </w:r>
          </w:p>
        </w:tc>
      </w:tr>
    </w:tbl>
    <w:p w:rsidR="00215A20" w:rsidRPr="00513BCB" w:rsidRDefault="00215A20" w:rsidP="00B5570E">
      <w:pPr>
        <w:spacing w:line="240" w:lineRule="atLeast"/>
        <w:rPr>
          <w:b/>
          <w:sz w:val="20"/>
          <w:szCs w:val="20"/>
        </w:rPr>
      </w:pPr>
    </w:p>
    <w:p w:rsidR="00292216" w:rsidRDefault="00215A20" w:rsidP="00B5570E">
      <w:pPr>
        <w:spacing w:line="240" w:lineRule="atLeast"/>
        <w:jc w:val="center"/>
        <w:rPr>
          <w:b/>
          <w:i/>
          <w:lang w:eastAsia="en-US"/>
        </w:rPr>
      </w:pPr>
      <w:r>
        <w:rPr>
          <w:b/>
        </w:rPr>
        <w:t xml:space="preserve"> </w:t>
      </w:r>
      <w:r w:rsidRPr="00513BCB">
        <w:rPr>
          <w:b/>
        </w:rPr>
        <w:t xml:space="preserve">        </w:t>
      </w:r>
      <w:r w:rsidR="00292216">
        <w:rPr>
          <w:b/>
          <w:i/>
          <w:lang w:eastAsia="en-US"/>
        </w:rPr>
        <w:t>Литература</w:t>
      </w:r>
    </w:p>
    <w:p w:rsidR="00215A20" w:rsidRPr="00A4740F" w:rsidRDefault="00215A20" w:rsidP="00B5570E">
      <w:pPr>
        <w:spacing w:line="240" w:lineRule="atLeast"/>
        <w:ind w:firstLine="708"/>
        <w:rPr>
          <w:b/>
        </w:rPr>
      </w:pPr>
    </w:p>
    <w:p w:rsidR="00292216" w:rsidRDefault="00292216" w:rsidP="00B5570E">
      <w:pPr>
        <w:spacing w:line="240" w:lineRule="atLeast"/>
        <w:jc w:val="both"/>
        <w:rPr>
          <w:b/>
          <w:sz w:val="20"/>
          <w:szCs w:val="20"/>
        </w:rPr>
      </w:pPr>
      <w:r w:rsidRPr="00B5570E">
        <w:rPr>
          <w:b/>
          <w:kern w:val="36"/>
        </w:rPr>
        <w:t>Бел</w:t>
      </w:r>
      <w:r>
        <w:rPr>
          <w:kern w:val="36"/>
        </w:rPr>
        <w:t xml:space="preserve"> и др. Киберкултурата. Основни концепции. С., 2004.</w:t>
      </w:r>
      <w:r>
        <w:rPr>
          <w:b/>
          <w:sz w:val="20"/>
          <w:szCs w:val="20"/>
        </w:rPr>
        <w:t xml:space="preserve"> </w:t>
      </w:r>
    </w:p>
    <w:p w:rsidR="00B5570E" w:rsidRPr="00D23CA4" w:rsidRDefault="00B5570E" w:rsidP="00B5570E">
      <w:pPr>
        <w:spacing w:line="240" w:lineRule="atLeast"/>
        <w:jc w:val="both"/>
        <w:rPr>
          <w:b/>
          <w:sz w:val="20"/>
          <w:szCs w:val="20"/>
        </w:rPr>
      </w:pPr>
    </w:p>
    <w:p w:rsidR="00B5570E" w:rsidRDefault="00292216" w:rsidP="00B5570E">
      <w:pPr>
        <w:tabs>
          <w:tab w:val="left" w:pos="6960"/>
        </w:tabs>
        <w:spacing w:line="240" w:lineRule="atLeast"/>
        <w:jc w:val="both"/>
      </w:pPr>
      <w:r w:rsidRPr="00B5570E">
        <w:rPr>
          <w:b/>
        </w:rPr>
        <w:t>Божанкова</w:t>
      </w:r>
      <w:r>
        <w:t>, Р. Хоризонти на дигиталната литература. С., 2013.</w:t>
      </w:r>
    </w:p>
    <w:p w:rsidR="00292216" w:rsidRPr="00582153" w:rsidRDefault="00292216" w:rsidP="00B5570E">
      <w:pPr>
        <w:tabs>
          <w:tab w:val="left" w:pos="6960"/>
        </w:tabs>
        <w:spacing w:line="240" w:lineRule="atLeast"/>
        <w:jc w:val="both"/>
      </w:pPr>
      <w:r>
        <w:tab/>
      </w:r>
    </w:p>
    <w:p w:rsidR="00292216" w:rsidRDefault="00292216" w:rsidP="00B5570E">
      <w:pPr>
        <w:tabs>
          <w:tab w:val="left" w:pos="6960"/>
        </w:tabs>
        <w:spacing w:line="240" w:lineRule="atLeast"/>
        <w:jc w:val="both"/>
      </w:pPr>
      <w:r w:rsidRPr="00582153">
        <w:t>Драйфъс, Х. Интернет. С., 2010.</w:t>
      </w:r>
    </w:p>
    <w:p w:rsidR="00B5570E" w:rsidRDefault="00B5570E" w:rsidP="00B5570E">
      <w:pPr>
        <w:tabs>
          <w:tab w:val="left" w:pos="6960"/>
        </w:tabs>
        <w:spacing w:line="240" w:lineRule="atLeast"/>
        <w:jc w:val="both"/>
      </w:pPr>
    </w:p>
    <w:p w:rsidR="00292216" w:rsidRDefault="00292216" w:rsidP="00B5570E">
      <w:pPr>
        <w:tabs>
          <w:tab w:val="left" w:pos="6960"/>
        </w:tabs>
        <w:spacing w:line="240" w:lineRule="atLeast"/>
        <w:jc w:val="both"/>
      </w:pPr>
      <w:r w:rsidRPr="00B5570E">
        <w:rPr>
          <w:b/>
        </w:rPr>
        <w:t>Дуеи</w:t>
      </w:r>
      <w:r w:rsidRPr="00582153">
        <w:t>, М. Големият дигитален обрат. С., 2011.</w:t>
      </w:r>
    </w:p>
    <w:p w:rsidR="00B5570E" w:rsidRDefault="00B5570E" w:rsidP="00B5570E">
      <w:pPr>
        <w:tabs>
          <w:tab w:val="left" w:pos="6960"/>
        </w:tabs>
        <w:spacing w:line="240" w:lineRule="atLeast"/>
        <w:jc w:val="both"/>
      </w:pPr>
    </w:p>
    <w:p w:rsidR="00292216" w:rsidRDefault="00292216" w:rsidP="00B5570E">
      <w:pPr>
        <w:tabs>
          <w:tab w:val="left" w:pos="6960"/>
        </w:tabs>
        <w:spacing w:line="240" w:lineRule="atLeast"/>
        <w:jc w:val="both"/>
        <w:rPr>
          <w:kern w:val="36"/>
        </w:rPr>
      </w:pPr>
      <w:r w:rsidRPr="00B5570E">
        <w:rPr>
          <w:b/>
        </w:rPr>
        <w:t>Кар</w:t>
      </w:r>
      <w:r>
        <w:t>, Н. Под повърхността. Как интернет влияе върху четенето, мисленето и паметта. С., 2012.</w:t>
      </w:r>
      <w:r>
        <w:rPr>
          <w:kern w:val="36"/>
        </w:rPr>
        <w:t xml:space="preserve"> </w:t>
      </w:r>
    </w:p>
    <w:p w:rsidR="00B5570E" w:rsidRPr="00292216" w:rsidRDefault="00B5570E" w:rsidP="00B5570E">
      <w:pPr>
        <w:tabs>
          <w:tab w:val="left" w:pos="6960"/>
        </w:tabs>
        <w:spacing w:line="240" w:lineRule="atLeast"/>
        <w:jc w:val="both"/>
        <w:rPr>
          <w:b/>
          <w:sz w:val="20"/>
          <w:szCs w:val="20"/>
        </w:rPr>
      </w:pPr>
    </w:p>
    <w:p w:rsidR="00292216" w:rsidRDefault="00292216" w:rsidP="00B5570E">
      <w:pPr>
        <w:spacing w:line="240" w:lineRule="atLeast"/>
      </w:pPr>
      <w:r w:rsidRPr="00B5570E">
        <w:rPr>
          <w:b/>
        </w:rPr>
        <w:t>Кастелс</w:t>
      </w:r>
      <w:r>
        <w:t>, М. Информационната епоха</w:t>
      </w:r>
      <w:r>
        <w:rPr>
          <w:lang w:val="fr-FR"/>
        </w:rPr>
        <w:t> </w:t>
      </w:r>
      <w:r>
        <w:t xml:space="preserve">: икономика, общество и култура. Том </w:t>
      </w:r>
      <w:r>
        <w:rPr>
          <w:lang w:val="fr-FR"/>
        </w:rPr>
        <w:t>I</w:t>
      </w:r>
      <w:r>
        <w:t>. Възходът на мрежовото общество. С., 2004.</w:t>
      </w:r>
    </w:p>
    <w:p w:rsidR="00B5570E" w:rsidRDefault="00B5570E" w:rsidP="00B5570E">
      <w:pPr>
        <w:spacing w:line="240" w:lineRule="atLeast"/>
      </w:pPr>
    </w:p>
    <w:p w:rsidR="00292216" w:rsidRDefault="00292216" w:rsidP="00B5570E">
      <w:pPr>
        <w:spacing w:line="240" w:lineRule="atLeast"/>
      </w:pPr>
      <w:r w:rsidRPr="00B5570E">
        <w:rPr>
          <w:b/>
        </w:rPr>
        <w:t>Клайнпетер</w:t>
      </w:r>
      <w:r w:rsidRPr="009C2B06">
        <w:t>, Е. Усиленият човек. С.,</w:t>
      </w:r>
      <w:r w:rsidRPr="00582153">
        <w:t xml:space="preserve"> 2014.</w:t>
      </w:r>
    </w:p>
    <w:p w:rsidR="00B5570E" w:rsidRPr="00582153" w:rsidRDefault="00B5570E" w:rsidP="00B5570E">
      <w:pPr>
        <w:spacing w:line="240" w:lineRule="atLeast"/>
      </w:pPr>
    </w:p>
    <w:p w:rsidR="00292216" w:rsidRDefault="00292216" w:rsidP="00B5570E">
      <w:pPr>
        <w:spacing w:line="240" w:lineRule="atLeast"/>
      </w:pPr>
      <w:r w:rsidRPr="00B5570E">
        <w:rPr>
          <w:b/>
        </w:rPr>
        <w:t>Кьосев</w:t>
      </w:r>
      <w:r>
        <w:t>, Ал. Караниците около четенето. С., 2013.</w:t>
      </w:r>
    </w:p>
    <w:p w:rsidR="00B5570E" w:rsidRDefault="00B5570E" w:rsidP="00B5570E">
      <w:pPr>
        <w:spacing w:line="240" w:lineRule="atLeast"/>
      </w:pPr>
    </w:p>
    <w:p w:rsidR="00292216" w:rsidRDefault="00292216" w:rsidP="00B5570E">
      <w:pPr>
        <w:spacing w:line="240" w:lineRule="atLeast"/>
      </w:pPr>
      <w:r w:rsidRPr="00B5570E">
        <w:rPr>
          <w:b/>
        </w:rPr>
        <w:t>Совъл</w:t>
      </w:r>
      <w:r>
        <w:t>, Д. Дигиталната личност. С., 2010.</w:t>
      </w:r>
    </w:p>
    <w:p w:rsidR="00B5570E" w:rsidRDefault="00B5570E" w:rsidP="00B5570E">
      <w:pPr>
        <w:spacing w:line="240" w:lineRule="atLeast"/>
      </w:pPr>
    </w:p>
    <w:p w:rsidR="00292216" w:rsidRDefault="00292216" w:rsidP="00B5570E">
      <w:pPr>
        <w:spacing w:line="240" w:lineRule="atLeast"/>
      </w:pPr>
      <w:r w:rsidRPr="008A1768">
        <w:rPr>
          <w:b/>
        </w:rPr>
        <w:t>Стоун</w:t>
      </w:r>
      <w:r>
        <w:t>, А. Войната между желанието и техниката: В края на механичната епоха. С., 2001.</w:t>
      </w:r>
    </w:p>
    <w:p w:rsidR="00B5570E" w:rsidRDefault="00B5570E" w:rsidP="00B5570E">
      <w:pPr>
        <w:spacing w:line="240" w:lineRule="atLeast"/>
      </w:pPr>
    </w:p>
    <w:p w:rsidR="00292216" w:rsidRDefault="00292216" w:rsidP="00B5570E">
      <w:pPr>
        <w:spacing w:line="240" w:lineRule="atLeast"/>
      </w:pPr>
      <w:r w:rsidRPr="008A1768">
        <w:rPr>
          <w:b/>
        </w:rPr>
        <w:t>Фи</w:t>
      </w:r>
      <w:bookmarkStart w:id="0" w:name="_GoBack"/>
      <w:bookmarkEnd w:id="0"/>
      <w:r w:rsidRPr="008A1768">
        <w:rPr>
          <w:b/>
        </w:rPr>
        <w:t>длър</w:t>
      </w:r>
      <w:r>
        <w:t>, Р. Медиаморфоза. Да разберем новите медии. С.,  2005.</w:t>
      </w:r>
    </w:p>
    <w:p w:rsidR="00B5570E" w:rsidRDefault="00B5570E" w:rsidP="00B5570E">
      <w:pPr>
        <w:spacing w:line="240" w:lineRule="atLeast"/>
      </w:pPr>
    </w:p>
    <w:p w:rsidR="00292216" w:rsidRDefault="00292216" w:rsidP="00B5570E">
      <w:pPr>
        <w:spacing w:line="240" w:lineRule="atLeast"/>
      </w:pPr>
      <w:r w:rsidRPr="00B5570E">
        <w:rPr>
          <w:b/>
        </w:rPr>
        <w:t>Хейлз</w:t>
      </w:r>
      <w:r>
        <w:t>, Н.К. Как се превърнахме в постчовеци. Виртуалните тела в кибернетиката. С., 2005.</w:t>
      </w:r>
    </w:p>
    <w:p w:rsidR="00B5570E" w:rsidRDefault="00B5570E" w:rsidP="00B5570E">
      <w:pPr>
        <w:spacing w:line="240" w:lineRule="atLeast"/>
      </w:pPr>
    </w:p>
    <w:p w:rsidR="00292216" w:rsidRDefault="00292216" w:rsidP="00B5570E">
      <w:pPr>
        <w:spacing w:line="240" w:lineRule="atLeast"/>
        <w:jc w:val="both"/>
        <w:rPr>
          <w:lang w:val="ru-RU"/>
        </w:rPr>
      </w:pPr>
      <w:r w:rsidRPr="00B5570E">
        <w:rPr>
          <w:b/>
        </w:rPr>
        <w:t>Христова</w:t>
      </w:r>
      <w:r>
        <w:t xml:space="preserve">, Н. За една негативна фармакология на новите медии в съвременното образование – </w:t>
      </w:r>
      <w:r w:rsidRPr="009C2B06">
        <w:t>сб. Съвременни предизвикателства пред педагогическата наука. С.</w:t>
      </w:r>
      <w:r w:rsidRPr="001444A8">
        <w:t>,</w:t>
      </w:r>
      <w:r>
        <w:t xml:space="preserve"> 201</w:t>
      </w:r>
      <w:r w:rsidRPr="001444A8">
        <w:t>5</w:t>
      </w:r>
      <w:r>
        <w:t>.</w:t>
      </w:r>
      <w:r>
        <w:rPr>
          <w:lang w:val="ru-RU"/>
        </w:rPr>
        <w:t xml:space="preserve"> </w:t>
      </w:r>
    </w:p>
    <w:p w:rsidR="00B5570E" w:rsidRPr="009C2B06" w:rsidRDefault="00B5570E" w:rsidP="00B5570E">
      <w:pPr>
        <w:spacing w:line="240" w:lineRule="atLeast"/>
        <w:jc w:val="both"/>
      </w:pPr>
    </w:p>
    <w:p w:rsidR="00292216" w:rsidRDefault="00292216" w:rsidP="00B5570E">
      <w:pPr>
        <w:spacing w:line="240" w:lineRule="atLeast"/>
        <w:jc w:val="both"/>
        <w:rPr>
          <w:lang w:val="ru-RU"/>
        </w:rPr>
      </w:pPr>
      <w:r w:rsidRPr="00B5570E">
        <w:rPr>
          <w:b/>
        </w:rPr>
        <w:t>Христова</w:t>
      </w:r>
      <w:r>
        <w:t>, Н. За една негативна фармакология на новите медии в съвременното литературно образование – Списание на Софийски университет за образователни изследвания, бр.2, 2014.</w:t>
      </w:r>
      <w:r>
        <w:rPr>
          <w:lang w:val="ru-RU"/>
        </w:rPr>
        <w:t xml:space="preserve"> </w:t>
      </w:r>
    </w:p>
    <w:p w:rsidR="00B5570E" w:rsidRPr="001444A8" w:rsidRDefault="00B5570E" w:rsidP="00B5570E">
      <w:pPr>
        <w:spacing w:line="240" w:lineRule="atLeast"/>
        <w:jc w:val="both"/>
        <w:rPr>
          <w:lang w:val="ru-RU"/>
        </w:rPr>
      </w:pPr>
    </w:p>
    <w:p w:rsidR="00292216" w:rsidRDefault="00292216" w:rsidP="00B5570E">
      <w:pPr>
        <w:spacing w:line="240" w:lineRule="atLeast"/>
        <w:jc w:val="both"/>
      </w:pPr>
      <w:r w:rsidRPr="00B5570E">
        <w:rPr>
          <w:b/>
        </w:rPr>
        <w:t>Христова</w:t>
      </w:r>
      <w:r>
        <w:t>, Н.</w:t>
      </w:r>
      <w:r w:rsidRPr="005B197C">
        <w:t xml:space="preserve"> </w:t>
      </w:r>
      <w:r>
        <w:t>За една фармакология на паметта и вниманието в съвременното литературно образование – сб. Езици на паметта в литературния текст, С., 2014.</w:t>
      </w:r>
    </w:p>
    <w:p w:rsidR="00B5570E" w:rsidRPr="00AE731F" w:rsidRDefault="00B5570E" w:rsidP="00B5570E">
      <w:pPr>
        <w:spacing w:line="240" w:lineRule="atLeast"/>
        <w:jc w:val="both"/>
      </w:pPr>
    </w:p>
    <w:p w:rsidR="00292216" w:rsidRDefault="00292216" w:rsidP="00B5570E">
      <w:pPr>
        <w:spacing w:line="240" w:lineRule="atLeast"/>
        <w:jc w:val="both"/>
        <w:rPr>
          <w:rStyle w:val="Emphasis"/>
          <w:lang w:val="ru-RU"/>
        </w:rPr>
      </w:pPr>
      <w:r w:rsidRPr="00B5570E">
        <w:rPr>
          <w:b/>
        </w:rPr>
        <w:t>Христова</w:t>
      </w:r>
      <w:r>
        <w:t xml:space="preserve">, Н. </w:t>
      </w:r>
      <w:r>
        <w:rPr>
          <w:lang w:val="ru-RU"/>
        </w:rPr>
        <w:t xml:space="preserve">Обучението в писане на приказки в училище - традиционен и електронен дизайн - </w:t>
      </w:r>
      <w:r>
        <w:rPr>
          <w:rStyle w:val="Emphasis"/>
          <w:lang w:val="ru-RU"/>
        </w:rPr>
        <w:t>Списание на СУ за електронно обучение, 2011/3.</w:t>
      </w:r>
    </w:p>
    <w:p w:rsidR="00B5570E" w:rsidRDefault="00B5570E" w:rsidP="00B5570E">
      <w:pPr>
        <w:spacing w:line="240" w:lineRule="atLeast"/>
        <w:jc w:val="both"/>
        <w:rPr>
          <w:rStyle w:val="Emphasis"/>
          <w:i w:val="0"/>
        </w:rPr>
      </w:pPr>
    </w:p>
    <w:p w:rsidR="00292216" w:rsidRDefault="00292216" w:rsidP="00B5570E">
      <w:pPr>
        <w:spacing w:line="240" w:lineRule="atLeast"/>
        <w:jc w:val="both"/>
        <w:rPr>
          <w:rStyle w:val="Emphasis"/>
          <w:lang w:val="ru-RU"/>
        </w:rPr>
      </w:pPr>
      <w:r w:rsidRPr="00B5570E">
        <w:rPr>
          <w:b/>
        </w:rPr>
        <w:t>Христова</w:t>
      </w:r>
      <w:r>
        <w:t xml:space="preserve">, Н. </w:t>
      </w:r>
      <w:r>
        <w:rPr>
          <w:lang w:val="ru-RU"/>
        </w:rPr>
        <w:t xml:space="preserve">Ученето на литературно писане в традиционно и в електронно ателие по писане - </w:t>
      </w:r>
      <w:r>
        <w:rPr>
          <w:rStyle w:val="Emphasis"/>
          <w:lang w:val="ru-RU"/>
        </w:rPr>
        <w:t>Списание на СУ за електронно обучение, 2010/4.</w:t>
      </w:r>
    </w:p>
    <w:p w:rsidR="00B5570E" w:rsidRDefault="00B5570E" w:rsidP="00B5570E">
      <w:pPr>
        <w:spacing w:line="240" w:lineRule="atLeast"/>
        <w:jc w:val="both"/>
        <w:rPr>
          <w:rStyle w:val="Emphasis"/>
          <w:lang w:val="ru-RU"/>
        </w:rPr>
      </w:pPr>
    </w:p>
    <w:p w:rsidR="00292216" w:rsidRPr="00292216" w:rsidRDefault="00292216" w:rsidP="00B5570E">
      <w:pPr>
        <w:spacing w:line="240" w:lineRule="atLeast"/>
        <w:jc w:val="both"/>
        <w:rPr>
          <w:rStyle w:val="Heading2Char"/>
          <w:rFonts w:ascii="Times New Roman" w:eastAsia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kern w:val="36"/>
        </w:rPr>
        <w:t>Четенето в епохата на медии, компютри и интернет: Сборник с доклади от Международната конференция в чест на проф. Волфганг Изер (София, 2000)</w:t>
      </w:r>
      <w:r w:rsidRPr="00292216">
        <w:rPr>
          <w:kern w:val="36"/>
          <w:lang w:val="ru-RU"/>
        </w:rPr>
        <w:t xml:space="preserve">, </w:t>
      </w:r>
      <w:r>
        <w:rPr>
          <w:kern w:val="36"/>
        </w:rPr>
        <w:t>С., 2003.</w:t>
      </w:r>
      <w:r>
        <w:rPr>
          <w:rStyle w:val="Heading2Char"/>
          <w:b w:val="0"/>
          <w:bCs w:val="0"/>
        </w:rPr>
        <w:t xml:space="preserve"> </w:t>
      </w:r>
    </w:p>
    <w:p w:rsidR="00292216" w:rsidRDefault="00292216" w:rsidP="00B5570E">
      <w:pPr>
        <w:spacing w:line="240" w:lineRule="atLeast"/>
        <w:rPr>
          <w:b/>
          <w:i/>
          <w:lang w:eastAsia="en-US"/>
        </w:rPr>
      </w:pPr>
    </w:p>
    <w:p w:rsidR="00215A20" w:rsidRDefault="00215A20" w:rsidP="00B5570E">
      <w:pPr>
        <w:spacing w:line="240" w:lineRule="atLeast"/>
        <w:jc w:val="center"/>
        <w:rPr>
          <w:b/>
          <w:i/>
          <w:lang w:eastAsia="en-US"/>
        </w:rPr>
      </w:pPr>
    </w:p>
    <w:p w:rsidR="00215A20" w:rsidRPr="008F2E40" w:rsidRDefault="00215A20" w:rsidP="00B5570E">
      <w:pPr>
        <w:pStyle w:val="BodyText"/>
        <w:spacing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E40">
        <w:rPr>
          <w:rFonts w:ascii="Times New Roman" w:hAnsi="Times New Roman" w:cs="Times New Roman"/>
          <w:i/>
          <w:sz w:val="24"/>
          <w:szCs w:val="24"/>
        </w:rPr>
        <w:t xml:space="preserve">Програмата е приета </w:t>
      </w:r>
      <w:r w:rsidRPr="000406F1">
        <w:rPr>
          <w:rFonts w:ascii="Times New Roman" w:hAnsi="Times New Roman" w:cs="Times New Roman"/>
          <w:sz w:val="24"/>
          <w:szCs w:val="24"/>
        </w:rPr>
        <w:t>от</w:t>
      </w:r>
      <w:r w:rsidRPr="008F2E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4058">
        <w:rPr>
          <w:rFonts w:ascii="Times New Roman" w:hAnsi="Times New Roman" w:cs="Times New Roman"/>
          <w:sz w:val="24"/>
          <w:szCs w:val="24"/>
        </w:rPr>
        <w:t xml:space="preserve">Консултативния съвет на </w:t>
      </w:r>
      <w:r w:rsidR="008F2E40"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Центъра </w:t>
      </w:r>
      <w:r w:rsidR="008F2E40" w:rsidRPr="008F2E40">
        <w:rPr>
          <w:rFonts w:ascii="Times New Roman" w:hAnsi="Times New Roman" w:cs="Times New Roman"/>
          <w:sz w:val="24"/>
          <w:szCs w:val="24"/>
        </w:rPr>
        <w:t xml:space="preserve">за следдипломна квалификация и образователни инициативи </w:t>
      </w:r>
      <w:r w:rsidR="008F2E40"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към Факултета по славянски филологии на Софийския университет „Св. </w:t>
      </w:r>
      <w:r w:rsidR="008F2E40" w:rsidRPr="008F2E40">
        <w:rPr>
          <w:rFonts w:ascii="Times New Roman" w:hAnsi="Times New Roman" w:cs="Times New Roman"/>
          <w:sz w:val="24"/>
          <w:szCs w:val="24"/>
        </w:rPr>
        <w:t>Климент Охридски”</w:t>
      </w:r>
      <w:r w:rsidR="000406F1">
        <w:rPr>
          <w:rFonts w:ascii="Times New Roman" w:hAnsi="Times New Roman" w:cs="Times New Roman"/>
          <w:sz w:val="24"/>
          <w:szCs w:val="24"/>
        </w:rPr>
        <w:t xml:space="preserve"> </w:t>
      </w:r>
      <w:r w:rsidR="000406F1" w:rsidRPr="0010233B">
        <w:rPr>
          <w:rFonts w:ascii="Times New Roman" w:hAnsi="Times New Roman" w:cs="Times New Roman"/>
          <w:sz w:val="24"/>
          <w:szCs w:val="24"/>
        </w:rPr>
        <w:t>и</w:t>
      </w:r>
      <w:r w:rsidR="000406F1" w:rsidRPr="00196E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233B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0406F1" w:rsidRPr="00196E3C">
        <w:rPr>
          <w:rFonts w:ascii="Times New Roman" w:hAnsi="Times New Roman" w:cs="Times New Roman"/>
          <w:i/>
          <w:sz w:val="24"/>
          <w:szCs w:val="24"/>
        </w:rPr>
        <w:t>утвърдена</w:t>
      </w:r>
      <w:r w:rsidR="000406F1">
        <w:rPr>
          <w:rFonts w:ascii="Times New Roman" w:hAnsi="Times New Roman" w:cs="Times New Roman"/>
          <w:sz w:val="24"/>
          <w:szCs w:val="24"/>
        </w:rPr>
        <w:t xml:space="preserve"> от Факултетския съвет </w:t>
      </w:r>
      <w:r w:rsidRPr="008F2E40">
        <w:rPr>
          <w:rFonts w:ascii="Times New Roman" w:hAnsi="Times New Roman" w:cs="Times New Roman"/>
          <w:i/>
          <w:sz w:val="24"/>
          <w:szCs w:val="24"/>
        </w:rPr>
        <w:t>с протокол №…… / …………………….</w:t>
      </w:r>
    </w:p>
    <w:p w:rsidR="00215A20" w:rsidRPr="00BD7E6E" w:rsidRDefault="00215A20" w:rsidP="0029221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215A20" w:rsidRDefault="00215A20" w:rsidP="00292216">
      <w:pPr>
        <w:pStyle w:val="BodyText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5A20" w:rsidSect="00F70A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A63" w:rsidRDefault="00CC1A63" w:rsidP="00683727">
      <w:r>
        <w:separator/>
      </w:r>
    </w:p>
  </w:endnote>
  <w:endnote w:type="continuationSeparator" w:id="0">
    <w:p w:rsidR="00CC1A63" w:rsidRDefault="00CC1A63" w:rsidP="006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20" w:rsidRDefault="00AF4B6E">
    <w:pPr>
      <w:pStyle w:val="Footer"/>
      <w:jc w:val="right"/>
    </w:pPr>
    <w:r>
      <w:fldChar w:fldCharType="begin"/>
    </w:r>
    <w:r w:rsidR="00251F01">
      <w:instrText>PAGE   \* MERGEFORMAT</w:instrText>
    </w:r>
    <w:r>
      <w:fldChar w:fldCharType="separate"/>
    </w:r>
    <w:r w:rsidR="008A1768">
      <w:rPr>
        <w:noProof/>
      </w:rPr>
      <w:t>3</w:t>
    </w:r>
    <w:r>
      <w:rPr>
        <w:noProof/>
      </w:rPr>
      <w:fldChar w:fldCharType="end"/>
    </w:r>
  </w:p>
  <w:p w:rsidR="00215A20" w:rsidRDefault="00215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A63" w:rsidRDefault="00CC1A63" w:rsidP="00683727">
      <w:r>
        <w:separator/>
      </w:r>
    </w:p>
  </w:footnote>
  <w:footnote w:type="continuationSeparator" w:id="0">
    <w:p w:rsidR="00CC1A63" w:rsidRDefault="00CC1A63" w:rsidP="00683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2EC"/>
    <w:rsid w:val="00020190"/>
    <w:rsid w:val="00021A6D"/>
    <w:rsid w:val="000406F1"/>
    <w:rsid w:val="000B6EA1"/>
    <w:rsid w:val="000C4058"/>
    <w:rsid w:val="000C473B"/>
    <w:rsid w:val="000F0B8C"/>
    <w:rsid w:val="0010233B"/>
    <w:rsid w:val="0010700D"/>
    <w:rsid w:val="0010723C"/>
    <w:rsid w:val="00161CE1"/>
    <w:rsid w:val="0018554A"/>
    <w:rsid w:val="00196E3C"/>
    <w:rsid w:val="00205030"/>
    <w:rsid w:val="00215A20"/>
    <w:rsid w:val="00251F01"/>
    <w:rsid w:val="002559FE"/>
    <w:rsid w:val="002756C4"/>
    <w:rsid w:val="002913FD"/>
    <w:rsid w:val="00292216"/>
    <w:rsid w:val="002B07AD"/>
    <w:rsid w:val="002D6C8D"/>
    <w:rsid w:val="00313B25"/>
    <w:rsid w:val="003C058E"/>
    <w:rsid w:val="003D0FD3"/>
    <w:rsid w:val="004323D1"/>
    <w:rsid w:val="0043686F"/>
    <w:rsid w:val="00494AB9"/>
    <w:rsid w:val="004A418F"/>
    <w:rsid w:val="004B5FE3"/>
    <w:rsid w:val="004C004A"/>
    <w:rsid w:val="004C1741"/>
    <w:rsid w:val="004E0E25"/>
    <w:rsid w:val="00513BCB"/>
    <w:rsid w:val="005243E1"/>
    <w:rsid w:val="00532AD0"/>
    <w:rsid w:val="0057798A"/>
    <w:rsid w:val="00596C35"/>
    <w:rsid w:val="005B58D1"/>
    <w:rsid w:val="006361D7"/>
    <w:rsid w:val="00683727"/>
    <w:rsid w:val="006A3C5B"/>
    <w:rsid w:val="006A543B"/>
    <w:rsid w:val="00733835"/>
    <w:rsid w:val="00734BD4"/>
    <w:rsid w:val="00745C7C"/>
    <w:rsid w:val="00764957"/>
    <w:rsid w:val="00764A0F"/>
    <w:rsid w:val="00773B02"/>
    <w:rsid w:val="007F0017"/>
    <w:rsid w:val="0081726E"/>
    <w:rsid w:val="0082371B"/>
    <w:rsid w:val="008271ED"/>
    <w:rsid w:val="008A161D"/>
    <w:rsid w:val="008A1768"/>
    <w:rsid w:val="008F2963"/>
    <w:rsid w:val="008F2E40"/>
    <w:rsid w:val="009559E5"/>
    <w:rsid w:val="00996F29"/>
    <w:rsid w:val="009C04A8"/>
    <w:rsid w:val="009E46F1"/>
    <w:rsid w:val="00A4740F"/>
    <w:rsid w:val="00AB073B"/>
    <w:rsid w:val="00AD3CB6"/>
    <w:rsid w:val="00AF4B6E"/>
    <w:rsid w:val="00B0188D"/>
    <w:rsid w:val="00B24C5F"/>
    <w:rsid w:val="00B31160"/>
    <w:rsid w:val="00B36939"/>
    <w:rsid w:val="00B40FFE"/>
    <w:rsid w:val="00B5570E"/>
    <w:rsid w:val="00B928F3"/>
    <w:rsid w:val="00BD7E6E"/>
    <w:rsid w:val="00BF4C63"/>
    <w:rsid w:val="00C00ACB"/>
    <w:rsid w:val="00C914BC"/>
    <w:rsid w:val="00CC1A63"/>
    <w:rsid w:val="00D27447"/>
    <w:rsid w:val="00DA6CDD"/>
    <w:rsid w:val="00E12E5E"/>
    <w:rsid w:val="00E312CC"/>
    <w:rsid w:val="00E41890"/>
    <w:rsid w:val="00E422EC"/>
    <w:rsid w:val="00E83F88"/>
    <w:rsid w:val="00EA3747"/>
    <w:rsid w:val="00EC3499"/>
    <w:rsid w:val="00F02F54"/>
    <w:rsid w:val="00F14B5C"/>
    <w:rsid w:val="00F14C9F"/>
    <w:rsid w:val="00F224E6"/>
    <w:rsid w:val="00F27EF2"/>
    <w:rsid w:val="00F3368B"/>
    <w:rsid w:val="00F370FC"/>
    <w:rsid w:val="00F631CA"/>
    <w:rsid w:val="00F70A2F"/>
    <w:rsid w:val="00F824E7"/>
    <w:rsid w:val="00FA0842"/>
    <w:rsid w:val="00F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9C84793-5E7B-47A1-B5BB-6C494C8D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EC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9221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29221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31CA"/>
    <w:pPr>
      <w:jc w:val="center"/>
    </w:pPr>
    <w:rPr>
      <w:rFonts w:ascii="MS Sans Serif" w:hAnsi="MS Sans Serif" w:cs="MS Sans Serif"/>
      <w:sz w:val="28"/>
      <w:szCs w:val="28"/>
      <w:lang w:eastAsia="zh-CN"/>
    </w:rPr>
  </w:style>
  <w:style w:type="character" w:customStyle="1" w:styleId="BodyTextChar">
    <w:name w:val="Body Text Char"/>
    <w:link w:val="BodyText"/>
    <w:uiPriority w:val="99"/>
    <w:locked/>
    <w:rsid w:val="00F631CA"/>
    <w:rPr>
      <w:rFonts w:ascii="MS Sans Serif" w:hAnsi="MS Sans Serif" w:cs="MS Sans Serif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21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25"/>
    <w:rPr>
      <w:rFonts w:ascii="Segoe UI" w:eastAsia="Times New Roman" w:hAnsi="Segoe UI" w:cs="Segoe UI"/>
      <w:sz w:val="18"/>
      <w:szCs w:val="18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13B25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13B25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922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2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Emphasis">
    <w:name w:val="Emphasis"/>
    <w:basedOn w:val="DefaultParagraphFont"/>
    <w:uiPriority w:val="20"/>
    <w:qFormat/>
    <w:locked/>
    <w:rsid w:val="002922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Радослав Пенев</dc:creator>
  <cp:keywords/>
  <dc:description/>
  <cp:lastModifiedBy>Eke</cp:lastModifiedBy>
  <cp:revision>34</cp:revision>
  <dcterms:created xsi:type="dcterms:W3CDTF">2017-03-08T15:53:00Z</dcterms:created>
  <dcterms:modified xsi:type="dcterms:W3CDTF">2017-04-18T07:28:00Z</dcterms:modified>
</cp:coreProperties>
</file>