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4A3F93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15409" w:rsidRDefault="00215A20" w:rsidP="00C00ACB">
      <w:pPr>
        <w:spacing w:line="360" w:lineRule="auto"/>
        <w:jc w:val="center"/>
        <w:rPr>
          <w:b/>
        </w:rPr>
      </w:pPr>
      <w:r w:rsidRPr="00415409">
        <w:rPr>
          <w:b/>
        </w:rPr>
        <w:t>за</w:t>
      </w:r>
    </w:p>
    <w:p w:rsidR="00215A20" w:rsidRPr="00415409" w:rsidRDefault="00215A20" w:rsidP="0057798A">
      <w:pPr>
        <w:spacing w:line="360" w:lineRule="auto"/>
        <w:jc w:val="center"/>
        <w:rPr>
          <w:b/>
        </w:rPr>
      </w:pPr>
      <w:r w:rsidRPr="00415409">
        <w:rPr>
          <w:b/>
        </w:rPr>
        <w:t xml:space="preserve">ПРОДЪЛЖАВАЩА КВАЛИФИКАЦИЯ </w:t>
      </w:r>
    </w:p>
    <w:p w:rsidR="00215A20" w:rsidRPr="00415409" w:rsidRDefault="00215A20" w:rsidP="00D37229">
      <w:pPr>
        <w:spacing w:line="360" w:lineRule="auto"/>
        <w:jc w:val="center"/>
        <w:rPr>
          <w:b/>
        </w:rPr>
      </w:pPr>
      <w:r w:rsidRPr="00415409">
        <w:rPr>
          <w:b/>
        </w:rPr>
        <w:t xml:space="preserve">НА </w:t>
      </w:r>
      <w:r w:rsidR="004A3F93" w:rsidRPr="00415409">
        <w:rPr>
          <w:b/>
        </w:rPr>
        <w:t>УЧИТЕЛИ ПО БЪЛГАРСКИ ЕЗИК И ЛИТЕРАТУРА</w:t>
      </w:r>
      <w:r w:rsidRPr="00415409">
        <w:rPr>
          <w:b/>
        </w:rPr>
        <w:t xml:space="preserve"> </w:t>
      </w:r>
    </w:p>
    <w:p w:rsidR="004A3F93" w:rsidRPr="00415409" w:rsidRDefault="004A3F93" w:rsidP="00D37229">
      <w:pPr>
        <w:spacing w:line="360" w:lineRule="auto"/>
        <w:jc w:val="center"/>
        <w:rPr>
          <w:b/>
        </w:rPr>
      </w:pPr>
    </w:p>
    <w:p w:rsidR="00215A20" w:rsidRPr="00415409" w:rsidRDefault="00215A20" w:rsidP="00764A0F">
      <w:pPr>
        <w:spacing w:line="360" w:lineRule="auto"/>
        <w:jc w:val="both"/>
        <w:rPr>
          <w:b/>
        </w:rPr>
      </w:pPr>
      <w:r w:rsidRPr="00415409">
        <w:rPr>
          <w:b/>
        </w:rPr>
        <w:t xml:space="preserve">ТЕМА: </w:t>
      </w:r>
      <w:r w:rsidR="00423696" w:rsidRPr="00415409">
        <w:rPr>
          <w:b/>
          <w:sz w:val="28"/>
          <w:szCs w:val="28"/>
        </w:rPr>
        <w:t>Нормативна граматика на българския език - морфология</w:t>
      </w:r>
    </w:p>
    <w:p w:rsidR="00423696" w:rsidRPr="00415409" w:rsidRDefault="00215A20" w:rsidP="00764A0F">
      <w:pPr>
        <w:spacing w:line="360" w:lineRule="auto"/>
        <w:jc w:val="both"/>
        <w:rPr>
          <w:b/>
        </w:rPr>
      </w:pPr>
      <w:r w:rsidRPr="00415409">
        <w:rPr>
          <w:b/>
        </w:rPr>
        <w:t xml:space="preserve">Предметна област: </w:t>
      </w:r>
      <w:r w:rsidR="00423696" w:rsidRPr="00415409">
        <w:rPr>
          <w:b/>
        </w:rPr>
        <w:t>Български език</w:t>
      </w:r>
    </w:p>
    <w:p w:rsidR="004A3F93" w:rsidRPr="00415409" w:rsidRDefault="00215A20" w:rsidP="00494AB9">
      <w:pPr>
        <w:spacing w:line="360" w:lineRule="auto"/>
        <w:jc w:val="both"/>
        <w:rPr>
          <w:b/>
        </w:rPr>
      </w:pPr>
      <w:r w:rsidRPr="00415409">
        <w:rPr>
          <w:b/>
        </w:rPr>
        <w:t xml:space="preserve">Организационна форма: </w:t>
      </w:r>
      <w:r w:rsidR="002913FD" w:rsidRPr="00415409">
        <w:rPr>
          <w:b/>
        </w:rPr>
        <w:t>семинар</w:t>
      </w:r>
    </w:p>
    <w:p w:rsidR="004A3F93" w:rsidRPr="004A3F93" w:rsidRDefault="004A3F93" w:rsidP="00494AB9">
      <w:pPr>
        <w:spacing w:line="360" w:lineRule="auto"/>
        <w:jc w:val="both"/>
        <w:rPr>
          <w:b/>
        </w:rPr>
      </w:pPr>
      <w:r w:rsidRPr="00415409">
        <w:rPr>
          <w:b/>
        </w:rPr>
        <w:t>Обучител: проф. дфн Красимира Алексова</w:t>
      </w:r>
      <w:r w:rsidR="008D4C4E" w:rsidRPr="00415409">
        <w:rPr>
          <w:b/>
        </w:rPr>
        <w:t>, СУ</w:t>
      </w:r>
    </w:p>
    <w:p w:rsidR="00215A20" w:rsidRPr="00D37229" w:rsidRDefault="00215A20" w:rsidP="00494AB9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D37229" w:rsidRPr="00D37229" w:rsidRDefault="00D37229" w:rsidP="00D37229">
            <w:pPr>
              <w:jc w:val="center"/>
              <w:rPr>
                <w:b/>
              </w:rPr>
            </w:pPr>
            <w:r w:rsidRPr="00AA6740">
              <w:rPr>
                <w:b/>
              </w:rPr>
              <w:t>Актуалност на темата</w:t>
            </w:r>
          </w:p>
          <w:p w:rsidR="00D37229" w:rsidRPr="00AA6740" w:rsidRDefault="00D37229" w:rsidP="00D37229">
            <w:pPr>
              <w:jc w:val="both"/>
            </w:pPr>
            <w:r w:rsidRPr="00AA6740">
              <w:t xml:space="preserve">         Нормативната граматика на българския език в частта за морфологията лежи в основата на обучението по български език, а овладяването ѝ е една от целите на обучението. Преподавателите в средното училище трябва да могат да анализират съвременните динамични процеси, свързани с езиковата нормативност. Към аргументите за актуалността на темата трябва да се добави наличието на различни съвременни гледни точки в науката за същността на морфологичните категории, техните значения и употреби, с които учителите трябва да са добре започнати. Това ще бъде от ключово значение при оценяването на граматичната информация от учебните програми и учебниците, при съпоставката на старите и новоприетите учебни програми и учебници в частта за морфологията на съвременния български език, а и при преподаването на българска морфология на учениците от различните класове.</w:t>
            </w:r>
          </w:p>
          <w:p w:rsidR="00D37229" w:rsidRPr="00AA6740" w:rsidRDefault="00D37229" w:rsidP="00D37229">
            <w:pPr>
              <w:jc w:val="center"/>
              <w:rPr>
                <w:b/>
              </w:rPr>
            </w:pPr>
            <w:r w:rsidRPr="00AA6740">
              <w:rPr>
                <w:b/>
              </w:rPr>
              <w:t xml:space="preserve">  Цел на обучението</w:t>
            </w:r>
          </w:p>
          <w:p w:rsidR="00D37229" w:rsidRPr="00AA6740" w:rsidRDefault="00D37229" w:rsidP="00D37229">
            <w:pPr>
              <w:ind w:firstLine="709"/>
              <w:jc w:val="both"/>
            </w:pPr>
            <w:r w:rsidRPr="00AA6740">
              <w:t>Целта на обучението е преподавателите в средното училище да бъдат започнати със съвременните постижения на българската наука, свързани с морфологичните категории, техните</w:t>
            </w:r>
            <w:r>
              <w:t xml:space="preserve"> инварианти и</w:t>
            </w:r>
            <w:r w:rsidRPr="00AA6740">
              <w:t xml:space="preserve"> употреби в книжовния български език. Непрекъснатата актуализация на знанията по нормативна граматика е от ключово значение за усъвършенстване на лингвистичната компетентност на българските учители. </w:t>
            </w:r>
          </w:p>
          <w:p w:rsidR="00D37229" w:rsidRPr="00AA6740" w:rsidRDefault="00D37229" w:rsidP="00D37229">
            <w:pPr>
              <w:jc w:val="center"/>
              <w:rPr>
                <w:b/>
              </w:rPr>
            </w:pPr>
            <w:r w:rsidRPr="00AA6740">
              <w:rPr>
                <w:b/>
              </w:rPr>
              <w:t>Очаквани резултати</w:t>
            </w:r>
          </w:p>
          <w:p w:rsidR="00215A20" w:rsidRPr="00773B02" w:rsidRDefault="00D37229" w:rsidP="00D37229">
            <w:pPr>
              <w:ind w:firstLine="709"/>
              <w:jc w:val="both"/>
            </w:pPr>
            <w:r w:rsidRPr="00AA6740">
              <w:t xml:space="preserve">Актуализация на знанията за нормативните аспекти на българската морфология, усъвършенствана лингвистична компетентност в областта на </w:t>
            </w:r>
            <w:r w:rsidRPr="00AA6740">
              <w:lastRenderedPageBreak/>
              <w:t>нормативната българска морфология и тенденциите в устната и писмената комуникация.</w:t>
            </w:r>
          </w:p>
        </w:tc>
      </w:tr>
    </w:tbl>
    <w:p w:rsidR="00D37229" w:rsidRDefault="00D37229" w:rsidP="00D37229">
      <w:pPr>
        <w:spacing w:line="360" w:lineRule="auto"/>
        <w:rPr>
          <w:b/>
        </w:rPr>
      </w:pPr>
    </w:p>
    <w:p w:rsidR="00215A20" w:rsidRPr="0081726E" w:rsidRDefault="00215A20" w:rsidP="00D37229">
      <w:pPr>
        <w:spacing w:line="360" w:lineRule="auto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46"/>
        <w:gridCol w:w="2410"/>
        <w:gridCol w:w="2126"/>
      </w:tblGrid>
      <w:tr w:rsidR="00215A20" w:rsidRPr="00513BCB" w:rsidTr="00F824E7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44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10723C">
        <w:trPr>
          <w:trHeight w:val="1291"/>
        </w:trPr>
        <w:tc>
          <w:tcPr>
            <w:tcW w:w="3402" w:type="dxa"/>
          </w:tcPr>
          <w:p w:rsidR="00215A20" w:rsidRPr="00D37229" w:rsidRDefault="00215A20" w:rsidP="00D37229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D37229">
              <w:rPr>
                <w:b/>
                <w:sz w:val="22"/>
                <w:szCs w:val="22"/>
              </w:rPr>
              <w:t xml:space="preserve"> </w:t>
            </w:r>
            <w:r w:rsidR="00021A6D" w:rsidRPr="00D37229">
              <w:rPr>
                <w:sz w:val="22"/>
                <w:szCs w:val="22"/>
                <w:lang w:val="ru-RU" w:eastAsia="en-US"/>
              </w:rPr>
              <w:t xml:space="preserve">1. </w:t>
            </w:r>
            <w:r w:rsidR="00D37229" w:rsidRPr="00D37229">
              <w:rPr>
                <w:sz w:val="22"/>
                <w:szCs w:val="22"/>
                <w:lang w:eastAsia="en-US"/>
              </w:rPr>
              <w:t>Морфологични категории при имената (съществителни, прилагателни, числителни имена и местоимения): род, число, неопределеност/определеност, падеж, звателност, степен, лице. Съпоставка между съвременните научни постижения и заложеното в предходните и новоприетите учебни програми и учебници.</w:t>
            </w:r>
          </w:p>
        </w:tc>
        <w:tc>
          <w:tcPr>
            <w:tcW w:w="1446" w:type="dxa"/>
          </w:tcPr>
          <w:p w:rsidR="00215A20" w:rsidRPr="00D37229" w:rsidRDefault="00D37229" w:rsidP="00D37229">
            <w:pPr>
              <w:spacing w:after="60" w:line="276" w:lineRule="auto"/>
              <w:jc w:val="both"/>
              <w:outlineLvl w:val="1"/>
              <w:rPr>
                <w:b/>
                <w:sz w:val="22"/>
                <w:szCs w:val="22"/>
              </w:rPr>
            </w:pPr>
            <w:r w:rsidRPr="00D37229">
              <w:rPr>
                <w:sz w:val="22"/>
                <w:szCs w:val="22"/>
                <w:lang w:eastAsia="en-US"/>
              </w:rPr>
              <w:t>5</w:t>
            </w:r>
            <w:r w:rsidR="00021A6D" w:rsidRPr="00D37229">
              <w:rPr>
                <w:sz w:val="22"/>
                <w:szCs w:val="22"/>
                <w:lang w:eastAsia="en-US"/>
              </w:rPr>
              <w:t xml:space="preserve"> часа </w:t>
            </w:r>
            <w:r w:rsidR="00215A20" w:rsidRPr="00D372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D37229" w:rsidRPr="00D37229" w:rsidRDefault="00021A6D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Лекция </w:t>
            </w:r>
            <w:r w:rsidR="00215A20" w:rsidRPr="00D37229">
              <w:rPr>
                <w:sz w:val="22"/>
                <w:szCs w:val="22"/>
              </w:rPr>
              <w:t xml:space="preserve">  </w:t>
            </w:r>
          </w:p>
          <w:p w:rsidR="00215A20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>Анализ</w:t>
            </w:r>
            <w:r w:rsidR="00215A20" w:rsidRPr="00D37229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126" w:type="dxa"/>
          </w:tcPr>
          <w:p w:rsidR="00D37229" w:rsidRPr="00D37229" w:rsidRDefault="00021A6D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Мултимедия </w:t>
            </w:r>
            <w:r w:rsidR="00215A20" w:rsidRPr="00D37229">
              <w:rPr>
                <w:sz w:val="22"/>
                <w:szCs w:val="22"/>
              </w:rPr>
              <w:t xml:space="preserve"> </w:t>
            </w:r>
          </w:p>
          <w:p w:rsidR="00215A20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>текстове</w:t>
            </w:r>
            <w:r w:rsidR="00215A20" w:rsidRPr="00D37229">
              <w:rPr>
                <w:sz w:val="22"/>
                <w:szCs w:val="22"/>
              </w:rPr>
              <w:t xml:space="preserve">     </w:t>
            </w:r>
          </w:p>
        </w:tc>
      </w:tr>
      <w:tr w:rsidR="00215A20" w:rsidRPr="00513BCB" w:rsidTr="00F824E7">
        <w:trPr>
          <w:trHeight w:val="733"/>
        </w:trPr>
        <w:tc>
          <w:tcPr>
            <w:tcW w:w="3402" w:type="dxa"/>
          </w:tcPr>
          <w:p w:rsidR="00215A20" w:rsidRPr="00D37229" w:rsidRDefault="00215A20" w:rsidP="00021A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7229">
              <w:rPr>
                <w:b/>
                <w:sz w:val="22"/>
                <w:szCs w:val="22"/>
              </w:rPr>
              <w:t xml:space="preserve"> </w:t>
            </w:r>
            <w:r w:rsidRPr="00D37229">
              <w:rPr>
                <w:sz w:val="22"/>
                <w:szCs w:val="22"/>
              </w:rPr>
              <w:t xml:space="preserve"> </w:t>
            </w:r>
            <w:r w:rsidR="00021A6D" w:rsidRPr="00D37229">
              <w:rPr>
                <w:sz w:val="22"/>
                <w:szCs w:val="22"/>
              </w:rPr>
              <w:t xml:space="preserve">2. </w:t>
            </w:r>
            <w:r w:rsidR="00D37229" w:rsidRPr="00D37229">
              <w:rPr>
                <w:sz w:val="22"/>
                <w:szCs w:val="22"/>
                <w:lang w:eastAsia="en-US"/>
              </w:rPr>
              <w:t>Актуализация и разширяване на знанията за морфологичните категории на българския глагол: лице, число, род, вид, залог, наклонение, евиденциалност. Съпоставка между съвременните научни постижения и заложеното в предходните и новоприетите учебни програми и учебници.</w:t>
            </w:r>
          </w:p>
        </w:tc>
        <w:tc>
          <w:tcPr>
            <w:tcW w:w="1446" w:type="dxa"/>
          </w:tcPr>
          <w:p w:rsidR="00215A20" w:rsidRPr="00D37229" w:rsidRDefault="00D37229" w:rsidP="00D37229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  <w:lang w:eastAsia="en-US"/>
              </w:rPr>
              <w:t>8</w:t>
            </w:r>
            <w:r w:rsidR="00021A6D" w:rsidRPr="00D37229">
              <w:rPr>
                <w:sz w:val="22"/>
                <w:szCs w:val="22"/>
                <w:lang w:eastAsia="en-US"/>
              </w:rPr>
              <w:t xml:space="preserve"> часа </w:t>
            </w:r>
            <w:r w:rsidR="00215A20" w:rsidRPr="00D372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D37229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>Лекция</w:t>
            </w:r>
          </w:p>
          <w:p w:rsidR="00215A20" w:rsidRPr="00D37229" w:rsidRDefault="00021A6D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Анализ </w:t>
            </w:r>
            <w:r w:rsidR="00215A20" w:rsidRPr="00D3722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</w:tcPr>
          <w:p w:rsidR="00021A6D" w:rsidRPr="00D37229" w:rsidRDefault="00021A6D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Мултимедия  </w:t>
            </w:r>
          </w:p>
          <w:p w:rsidR="00215A20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>Текстове</w:t>
            </w:r>
          </w:p>
        </w:tc>
      </w:tr>
      <w:tr w:rsidR="00D37229" w:rsidRPr="00513BCB" w:rsidTr="00F824E7">
        <w:tc>
          <w:tcPr>
            <w:tcW w:w="3402" w:type="dxa"/>
          </w:tcPr>
          <w:p w:rsidR="00D37229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D37229">
              <w:rPr>
                <w:sz w:val="22"/>
                <w:szCs w:val="22"/>
                <w:lang w:eastAsia="en-US"/>
              </w:rPr>
              <w:t xml:space="preserve"> 3. Актуализация и разширяване на знанията за неизменяемите части на речта в българския език. Съпоставка между съвременните научни постижения и заложеното в предходните и новоприетите учебни програми и учебници.</w:t>
            </w:r>
          </w:p>
          <w:p w:rsidR="00D37229" w:rsidRPr="00D37229" w:rsidRDefault="00D37229" w:rsidP="00021A6D">
            <w:pPr>
              <w:spacing w:after="60" w:line="276" w:lineRule="auto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</w:p>
          <w:p w:rsidR="00D37229" w:rsidRPr="00D37229" w:rsidRDefault="00D37229" w:rsidP="00021A6D">
            <w:pPr>
              <w:spacing w:after="60" w:line="27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D37229" w:rsidRPr="00D37229" w:rsidRDefault="00D37229" w:rsidP="00D37229">
            <w:pPr>
              <w:spacing w:after="60" w:line="276" w:lineRule="auto"/>
              <w:jc w:val="both"/>
              <w:outlineLvl w:val="1"/>
              <w:rPr>
                <w:b/>
                <w:sz w:val="22"/>
                <w:szCs w:val="22"/>
              </w:rPr>
            </w:pPr>
            <w:r w:rsidRPr="00D37229">
              <w:rPr>
                <w:sz w:val="22"/>
                <w:szCs w:val="22"/>
                <w:lang w:eastAsia="en-US"/>
              </w:rPr>
              <w:t xml:space="preserve">3 часа </w:t>
            </w:r>
          </w:p>
        </w:tc>
        <w:tc>
          <w:tcPr>
            <w:tcW w:w="2410" w:type="dxa"/>
          </w:tcPr>
          <w:p w:rsidR="00D37229" w:rsidRPr="00D37229" w:rsidRDefault="00D37229" w:rsidP="00236257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>Лекция</w:t>
            </w:r>
          </w:p>
          <w:p w:rsidR="00D37229" w:rsidRPr="00D37229" w:rsidRDefault="00D37229" w:rsidP="00236257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Анализ    </w:t>
            </w:r>
          </w:p>
        </w:tc>
        <w:tc>
          <w:tcPr>
            <w:tcW w:w="2126" w:type="dxa"/>
          </w:tcPr>
          <w:p w:rsidR="00D37229" w:rsidRPr="00D37229" w:rsidRDefault="00D37229" w:rsidP="00D37229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Мултимедия  </w:t>
            </w:r>
          </w:p>
          <w:p w:rsidR="00D37229" w:rsidRPr="00D37229" w:rsidRDefault="00D37229" w:rsidP="00D37229">
            <w:pPr>
              <w:spacing w:after="60" w:line="276" w:lineRule="auto"/>
              <w:jc w:val="both"/>
              <w:outlineLvl w:val="1"/>
              <w:rPr>
                <w:sz w:val="22"/>
                <w:szCs w:val="22"/>
              </w:rPr>
            </w:pPr>
            <w:r w:rsidRPr="00D37229">
              <w:rPr>
                <w:sz w:val="22"/>
                <w:szCs w:val="22"/>
              </w:rPr>
              <w:t xml:space="preserve">Текстове               </w:t>
            </w:r>
            <w:r w:rsidRPr="00D3722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415409" w:rsidRDefault="00415409" w:rsidP="00764957">
      <w:pPr>
        <w:jc w:val="center"/>
        <w:rPr>
          <w:b/>
          <w:i/>
          <w:lang w:eastAsia="en-US"/>
        </w:rPr>
      </w:pPr>
    </w:p>
    <w:p w:rsidR="00D37229" w:rsidRDefault="00D37229" w:rsidP="00415409">
      <w:pPr>
        <w:rPr>
          <w:color w:val="000000"/>
        </w:rPr>
      </w:pPr>
      <w:r w:rsidRPr="00415409">
        <w:rPr>
          <w:b/>
          <w:color w:val="000000"/>
        </w:rPr>
        <w:t>Бу</w:t>
      </w:r>
      <w:bookmarkStart w:id="0" w:name="_GoBack"/>
      <w:bookmarkEnd w:id="0"/>
      <w:r w:rsidRPr="00415409">
        <w:rPr>
          <w:b/>
          <w:color w:val="000000"/>
        </w:rPr>
        <w:t>ров</w:t>
      </w:r>
      <w:r w:rsidRPr="00415409">
        <w:rPr>
          <w:color w:val="000000"/>
        </w:rPr>
        <w:t xml:space="preserve">, Ст. </w:t>
      </w:r>
      <w:r w:rsidRPr="00415409">
        <w:rPr>
          <w:i/>
          <w:color w:val="000000"/>
        </w:rPr>
        <w:t>Познанието в езика на българите</w:t>
      </w:r>
      <w:r w:rsidRPr="00415409">
        <w:rPr>
          <w:color w:val="000000"/>
        </w:rPr>
        <w:t>. Велико Търново, 2004.</w:t>
      </w:r>
    </w:p>
    <w:p w:rsidR="00415409" w:rsidRPr="00415409" w:rsidRDefault="00415409" w:rsidP="00415409">
      <w:pPr>
        <w:rPr>
          <w:color w:val="000000"/>
        </w:rPr>
      </w:pPr>
    </w:p>
    <w:p w:rsidR="00D37229" w:rsidRDefault="00D37229" w:rsidP="00415409">
      <w:pPr>
        <w:rPr>
          <w:color w:val="000000"/>
        </w:rPr>
      </w:pPr>
      <w:r w:rsidRPr="00415409">
        <w:rPr>
          <w:b/>
          <w:color w:val="000000"/>
        </w:rPr>
        <w:t>Герджиков</w:t>
      </w:r>
      <w:r w:rsidRPr="00415409">
        <w:rPr>
          <w:color w:val="000000"/>
        </w:rPr>
        <w:t xml:space="preserve">, Г. </w:t>
      </w:r>
      <w:r w:rsidRPr="00415409">
        <w:rPr>
          <w:i/>
          <w:color w:val="000000"/>
        </w:rPr>
        <w:t>Преизказването на глаголното действие в българския език</w:t>
      </w:r>
      <w:r w:rsidRPr="00415409">
        <w:rPr>
          <w:color w:val="000000"/>
        </w:rPr>
        <w:t>. София, 1984.</w:t>
      </w:r>
    </w:p>
    <w:p w:rsidR="00415409" w:rsidRPr="00415409" w:rsidRDefault="00415409" w:rsidP="00415409">
      <w:pPr>
        <w:rPr>
          <w:color w:val="000000"/>
        </w:rPr>
      </w:pPr>
    </w:p>
    <w:p w:rsidR="00D37229" w:rsidRDefault="00D37229" w:rsidP="00415409">
      <w:pPr>
        <w:rPr>
          <w:color w:val="000000"/>
        </w:rPr>
      </w:pPr>
      <w:r w:rsidRPr="00415409">
        <w:rPr>
          <w:i/>
          <w:color w:val="000000"/>
        </w:rPr>
        <w:t>Граматика на съвременния български книжовен език</w:t>
      </w:r>
      <w:r w:rsidRPr="00415409">
        <w:rPr>
          <w:color w:val="000000"/>
        </w:rPr>
        <w:t>. Т. II. Морфология. София: Издателство на Българската академия на науките, 1982.</w:t>
      </w:r>
    </w:p>
    <w:p w:rsidR="00415409" w:rsidRPr="00415409" w:rsidRDefault="00415409" w:rsidP="00415409">
      <w:pPr>
        <w:rPr>
          <w:color w:val="000000"/>
        </w:rPr>
      </w:pPr>
    </w:p>
    <w:p w:rsidR="00D37229" w:rsidRDefault="00D37229" w:rsidP="00415409">
      <w:pPr>
        <w:rPr>
          <w:color w:val="000000"/>
        </w:rPr>
      </w:pPr>
      <w:r w:rsidRPr="00415409">
        <w:rPr>
          <w:b/>
          <w:color w:val="000000"/>
        </w:rPr>
        <w:t>Куцаров</w:t>
      </w:r>
      <w:r w:rsidRPr="00415409">
        <w:rPr>
          <w:color w:val="000000"/>
        </w:rPr>
        <w:t xml:space="preserve">, Ив. </w:t>
      </w:r>
      <w:r w:rsidRPr="00415409">
        <w:rPr>
          <w:i/>
          <w:color w:val="000000"/>
        </w:rPr>
        <w:t>Теоретична граматика на българския език. Морфология</w:t>
      </w:r>
      <w:r w:rsidRPr="00415409">
        <w:rPr>
          <w:color w:val="000000"/>
        </w:rPr>
        <w:t>. Унив. изд. „Паисий Хилендарски”, Пловдив, 2007.</w:t>
      </w:r>
    </w:p>
    <w:p w:rsidR="00415409" w:rsidRPr="00415409" w:rsidRDefault="00415409" w:rsidP="00415409">
      <w:pPr>
        <w:rPr>
          <w:color w:val="000000"/>
        </w:rPr>
      </w:pPr>
    </w:p>
    <w:p w:rsidR="00D37229" w:rsidRPr="00415409" w:rsidRDefault="00D37229" w:rsidP="00415409">
      <w:pPr>
        <w:rPr>
          <w:color w:val="000000"/>
        </w:rPr>
      </w:pPr>
      <w:r w:rsidRPr="00415409">
        <w:rPr>
          <w:b/>
          <w:color w:val="000000"/>
        </w:rPr>
        <w:t>Ницолова</w:t>
      </w:r>
      <w:r w:rsidRPr="00415409">
        <w:rPr>
          <w:color w:val="000000"/>
        </w:rPr>
        <w:t xml:space="preserve">, Р. </w:t>
      </w:r>
      <w:r w:rsidRPr="00415409">
        <w:rPr>
          <w:i/>
          <w:color w:val="000000"/>
        </w:rPr>
        <w:t>Българските местоимения</w:t>
      </w:r>
      <w:r w:rsidRPr="00415409">
        <w:rPr>
          <w:color w:val="000000"/>
        </w:rPr>
        <w:t>. София, 1986.</w:t>
      </w:r>
    </w:p>
    <w:p w:rsidR="00D37229" w:rsidRPr="00D70555" w:rsidRDefault="00D37229" w:rsidP="00415409">
      <w:pPr>
        <w:spacing w:before="100" w:beforeAutospacing="1" w:after="100" w:afterAutospacing="1" w:line="200" w:lineRule="atLeast"/>
        <w:jc w:val="both"/>
        <w:rPr>
          <w:color w:val="000000"/>
          <w:lang w:val="en-US"/>
        </w:rPr>
      </w:pPr>
      <w:r w:rsidRPr="00415409">
        <w:rPr>
          <w:b/>
          <w:color w:val="000000"/>
        </w:rPr>
        <w:t>Ницолова</w:t>
      </w:r>
      <w:r w:rsidRPr="00D70555">
        <w:rPr>
          <w:color w:val="000000"/>
        </w:rPr>
        <w:t>, Р</w:t>
      </w:r>
      <w:r w:rsidRPr="00D70555">
        <w:rPr>
          <w:i/>
          <w:color w:val="000000"/>
        </w:rPr>
        <w:t>. Българска граматика</w:t>
      </w:r>
      <w:r w:rsidRPr="00D70555">
        <w:rPr>
          <w:color w:val="000000"/>
        </w:rPr>
        <w:t xml:space="preserve">. </w:t>
      </w:r>
      <w:r w:rsidRPr="00D70555">
        <w:rPr>
          <w:i/>
          <w:color w:val="000000"/>
        </w:rPr>
        <w:t>Морфология</w:t>
      </w:r>
      <w:r w:rsidRPr="00D70555">
        <w:rPr>
          <w:color w:val="000000"/>
        </w:rPr>
        <w:t>. София, 2008.</w:t>
      </w: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F93" w:rsidRPr="008F2E40" w:rsidRDefault="004A3F93" w:rsidP="004A3F93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EDD">
        <w:rPr>
          <w:rFonts w:ascii="Times New Roman" w:hAnsi="Times New Roman" w:cs="Times New Roman"/>
          <w:sz w:val="24"/>
          <w:szCs w:val="24"/>
        </w:rPr>
        <w:t>и</w:t>
      </w:r>
      <w:r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215A20" w:rsidRPr="00BD7E6E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8C" w:rsidRDefault="0049688C" w:rsidP="00683727">
      <w:r>
        <w:separator/>
      </w:r>
    </w:p>
  </w:endnote>
  <w:endnote w:type="continuationSeparator" w:id="0">
    <w:p w:rsidR="0049688C" w:rsidRDefault="0049688C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15409">
      <w:rPr>
        <w:noProof/>
      </w:rPr>
      <w:t>3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8C" w:rsidRDefault="0049688C" w:rsidP="00683727">
      <w:r>
        <w:separator/>
      </w:r>
    </w:p>
  </w:footnote>
  <w:footnote w:type="continuationSeparator" w:id="0">
    <w:p w:rsidR="0049688C" w:rsidRDefault="0049688C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542AC"/>
    <w:multiLevelType w:val="singleLevel"/>
    <w:tmpl w:val="B65EC1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020190"/>
    <w:rsid w:val="00021A6D"/>
    <w:rsid w:val="000C4058"/>
    <w:rsid w:val="0010700D"/>
    <w:rsid w:val="0010723C"/>
    <w:rsid w:val="0018554A"/>
    <w:rsid w:val="00205030"/>
    <w:rsid w:val="00215A20"/>
    <w:rsid w:val="00251F01"/>
    <w:rsid w:val="002756C4"/>
    <w:rsid w:val="002913FD"/>
    <w:rsid w:val="002B07AD"/>
    <w:rsid w:val="002D6C8D"/>
    <w:rsid w:val="002D7B7F"/>
    <w:rsid w:val="003C058E"/>
    <w:rsid w:val="00415409"/>
    <w:rsid w:val="00423696"/>
    <w:rsid w:val="0043686F"/>
    <w:rsid w:val="00494AB9"/>
    <w:rsid w:val="0049688C"/>
    <w:rsid w:val="004A3F93"/>
    <w:rsid w:val="004A418F"/>
    <w:rsid w:val="004C004A"/>
    <w:rsid w:val="004C1741"/>
    <w:rsid w:val="004E0E25"/>
    <w:rsid w:val="00513BCB"/>
    <w:rsid w:val="005243E1"/>
    <w:rsid w:val="00532AD0"/>
    <w:rsid w:val="0057798A"/>
    <w:rsid w:val="00596C35"/>
    <w:rsid w:val="006361D7"/>
    <w:rsid w:val="00683727"/>
    <w:rsid w:val="006A543B"/>
    <w:rsid w:val="00734BD4"/>
    <w:rsid w:val="00745C7C"/>
    <w:rsid w:val="00764957"/>
    <w:rsid w:val="00764A0F"/>
    <w:rsid w:val="00773B02"/>
    <w:rsid w:val="0081726E"/>
    <w:rsid w:val="008271ED"/>
    <w:rsid w:val="008A161D"/>
    <w:rsid w:val="008D4C4E"/>
    <w:rsid w:val="008F2963"/>
    <w:rsid w:val="008F2E40"/>
    <w:rsid w:val="00996F29"/>
    <w:rsid w:val="009F4FE9"/>
    <w:rsid w:val="00A4740F"/>
    <w:rsid w:val="00AB073B"/>
    <w:rsid w:val="00B0188D"/>
    <w:rsid w:val="00B24C5F"/>
    <w:rsid w:val="00B31160"/>
    <w:rsid w:val="00B40FFE"/>
    <w:rsid w:val="00B928F3"/>
    <w:rsid w:val="00BD7E6E"/>
    <w:rsid w:val="00BF4C63"/>
    <w:rsid w:val="00C00ACB"/>
    <w:rsid w:val="00C14E82"/>
    <w:rsid w:val="00C914BC"/>
    <w:rsid w:val="00D37229"/>
    <w:rsid w:val="00DA6CDD"/>
    <w:rsid w:val="00E12E5E"/>
    <w:rsid w:val="00E312CC"/>
    <w:rsid w:val="00E422EC"/>
    <w:rsid w:val="00E83F88"/>
    <w:rsid w:val="00EA3747"/>
    <w:rsid w:val="00EC3499"/>
    <w:rsid w:val="00ED1BF4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8CC99E-5765-4A8A-B556-70547D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5</cp:revision>
  <dcterms:created xsi:type="dcterms:W3CDTF">2017-03-26T13:29:00Z</dcterms:created>
  <dcterms:modified xsi:type="dcterms:W3CDTF">2017-04-18T06:48:00Z</dcterms:modified>
</cp:coreProperties>
</file>