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7E6B" w14:textId="77777777" w:rsidR="00824954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0C09DD9D" w14:textId="41AC1D4E" w:rsidR="00824954" w:rsidRPr="002B07AD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 w:rsidRPr="002B07AD"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0D4E74" wp14:editId="03E34A75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AD">
        <w:rPr>
          <w:rFonts w:ascii="Times New Roman" w:hAnsi="Times New Roman" w:cs="Times New Roman"/>
          <w:b/>
        </w:rPr>
        <w:t>Утвърдил:</w:t>
      </w:r>
      <w:r>
        <w:rPr>
          <w:rFonts w:ascii="Times New Roman" w:hAnsi="Times New Roman" w:cs="Times New Roman"/>
          <w:b/>
        </w:rPr>
        <w:t xml:space="preserve"> …………………..</w:t>
      </w:r>
    </w:p>
    <w:p w14:paraId="7187848F" w14:textId="77777777" w:rsidR="00824954" w:rsidRPr="00943CAB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76F54873" w14:textId="77777777" w:rsidR="00824954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3AE95033" w14:textId="77777777" w:rsidR="00824954" w:rsidRPr="002B07AD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23B68813" w14:textId="77777777" w:rsidR="00824954" w:rsidRPr="002B07AD" w:rsidRDefault="00824954" w:rsidP="00824954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2C8F08AF" w14:textId="7CA72D37" w:rsidR="00824954" w:rsidRPr="00943CAB" w:rsidRDefault="00824954" w:rsidP="00824954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26BE">
        <w:rPr>
          <w:rFonts w:ascii="Times New Roman" w:hAnsi="Times New Roman" w:cs="Times New Roman"/>
          <w:sz w:val="24"/>
          <w:szCs w:val="24"/>
        </w:rPr>
        <w:t>Българска филология</w:t>
      </w:r>
    </w:p>
    <w:p w14:paraId="064CFBDE" w14:textId="77777777" w:rsidR="00824954" w:rsidRPr="0067722C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67722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67722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3F26BE" w:rsidRPr="00037056" w14:paraId="51A055D8" w14:textId="77777777" w:rsidTr="004145F2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A61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  <w:lang w:eastAsia="bg-BG"/>
              </w:rPr>
            </w:pPr>
            <w:r w:rsidRPr="00037056">
              <w:rPr>
                <w:rFonts w:ascii="Arial" w:hAnsi="Arial" w:cs="Arial"/>
                <w:sz w:val="26"/>
                <w:szCs w:val="26"/>
              </w:rPr>
              <w:t>СЛ</w:t>
            </w:r>
            <w:r>
              <w:rPr>
                <w:rFonts w:ascii="Arial" w:hAnsi="Arial" w:cs="Arial"/>
                <w:sz w:val="26"/>
                <w:szCs w:val="26"/>
              </w:rPr>
              <w:t>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2E9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CE9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705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F70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705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888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705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FC3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705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B2E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0EB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EED" w14:textId="77777777" w:rsidR="003F26BE" w:rsidRPr="00037056" w:rsidRDefault="003F26BE" w:rsidP="00414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14:paraId="0872CF94" w14:textId="77777777" w:rsidR="00824954" w:rsidRPr="0067722C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4EE49B" w14:textId="77777777" w:rsidR="00824954" w:rsidRPr="00943CAB" w:rsidRDefault="00824954" w:rsidP="00824954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3FA4FB1B" w14:textId="77777777" w:rsidR="00824954" w:rsidRPr="00943CAB" w:rsidRDefault="00824954" w:rsidP="00824954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37420AC2" w14:textId="77777777" w:rsidR="00824954" w:rsidRPr="00943CAB" w:rsidRDefault="00824954" w:rsidP="00824954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A3870B" w14:textId="77777777" w:rsidR="00824954" w:rsidRPr="002B07AD" w:rsidRDefault="00824954" w:rsidP="0082495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25"/>
        <w:gridCol w:w="425"/>
        <w:gridCol w:w="426"/>
      </w:tblGrid>
      <w:tr w:rsidR="00824954" w:rsidRPr="009D6737" w14:paraId="50E52845" w14:textId="77777777" w:rsidTr="00E956BB">
        <w:tc>
          <w:tcPr>
            <w:tcW w:w="392" w:type="dxa"/>
            <w:shd w:val="clear" w:color="auto" w:fill="auto"/>
          </w:tcPr>
          <w:p w14:paraId="4B80B7A4" w14:textId="11A94A7E" w:rsidR="00824954" w:rsidRPr="009D6737" w:rsidRDefault="00060B0D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2411F827" w14:textId="269B88A2" w:rsidR="00824954" w:rsidRPr="009D6737" w:rsidRDefault="00060B0D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6069C762" w14:textId="53493EE4" w:rsidR="00824954" w:rsidRPr="009D6737" w:rsidRDefault="00060B0D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512E4ED" w14:textId="3BFE978E" w:rsidR="00824954" w:rsidRPr="009D6737" w:rsidRDefault="00060B0D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14:paraId="0246C68C" w14:textId="06B8D5C2" w:rsidR="00824954" w:rsidRPr="00BC3AF1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bCs w:val="0"/>
        </w:rPr>
      </w:pPr>
      <w:r w:rsidRPr="003736BB">
        <w:rPr>
          <w:rFonts w:ascii="Times New Roman" w:hAnsi="Times New Roman" w:cs="Times New Roman"/>
          <w:b w:val="0"/>
          <w:bCs w:val="0"/>
        </w:rPr>
        <w:t>Дисциплина</w:t>
      </w:r>
      <w:r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C3AF1">
        <w:rPr>
          <w:rFonts w:ascii="Times New Roman" w:hAnsi="Times New Roman" w:cs="Times New Roman"/>
          <w:bCs w:val="0"/>
        </w:rPr>
        <w:t xml:space="preserve">Свободноизбираема дисциплина: </w:t>
      </w:r>
      <w:r w:rsidR="00E73D05">
        <w:rPr>
          <w:rFonts w:ascii="Times New Roman" w:hAnsi="Times New Roman" w:cs="Times New Roman"/>
          <w:bCs w:val="0"/>
        </w:rPr>
        <w:t>Гражданско образование</w:t>
      </w:r>
    </w:p>
    <w:p w14:paraId="703B966A" w14:textId="77777777" w:rsidR="00824954" w:rsidRPr="0067722C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  <w:lang w:val="ru-RU"/>
        </w:rPr>
      </w:pPr>
      <w:r w:rsidRPr="0067722C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(</w:t>
      </w:r>
      <w:r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67722C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>)</w:t>
      </w:r>
    </w:p>
    <w:p w14:paraId="39064B22" w14:textId="0EC0AD5C" w:rsidR="00824954" w:rsidRPr="00BC3AF1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</w:rPr>
      </w:pPr>
      <w:r w:rsidRPr="00BC3AF1">
        <w:rPr>
          <w:rFonts w:ascii="Times New Roman" w:hAnsi="Times New Roman" w:cs="Times New Roman"/>
        </w:rPr>
        <w:t>Преподавател:</w:t>
      </w:r>
      <w:r w:rsidRPr="00BC3AF1">
        <w:t xml:space="preserve"> </w:t>
      </w:r>
      <w:r w:rsidR="00E73D05">
        <w:rPr>
          <w:rFonts w:ascii="Times New Roman" w:hAnsi="Times New Roman" w:cs="Times New Roman"/>
        </w:rPr>
        <w:t>доц.</w:t>
      </w:r>
      <w:r>
        <w:rPr>
          <w:rFonts w:ascii="Times New Roman" w:hAnsi="Times New Roman" w:cs="Times New Roman"/>
        </w:rPr>
        <w:t xml:space="preserve"> </w:t>
      </w:r>
      <w:r w:rsidRPr="00BC3AF1">
        <w:rPr>
          <w:rFonts w:ascii="Times New Roman" w:hAnsi="Times New Roman" w:cs="Times New Roman"/>
        </w:rPr>
        <w:t xml:space="preserve">д-р </w:t>
      </w:r>
      <w:r>
        <w:rPr>
          <w:rFonts w:ascii="Times New Roman" w:hAnsi="Times New Roman" w:cs="Times New Roman"/>
        </w:rPr>
        <w:t>Деспина Василева</w:t>
      </w:r>
    </w:p>
    <w:p w14:paraId="417D340A" w14:textId="77777777" w:rsidR="00824954" w:rsidRPr="00461E38" w:rsidRDefault="00824954" w:rsidP="00824954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824954" w:rsidRPr="00EE0F5A" w14:paraId="48D70698" w14:textId="77777777" w:rsidTr="00E956BB">
        <w:tc>
          <w:tcPr>
            <w:tcW w:w="2093" w:type="dxa"/>
            <w:shd w:val="clear" w:color="auto" w:fill="C0C0C0"/>
          </w:tcPr>
          <w:p w14:paraId="7B42318E" w14:textId="77777777" w:rsidR="00824954" w:rsidRPr="00EE0F5A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35741131" w14:textId="77777777" w:rsidR="00824954" w:rsidRPr="00EE0F5A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40C46156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24954" w:rsidRPr="00EE0F5A" w14:paraId="2E816B77" w14:textId="77777777" w:rsidTr="00E956BB">
        <w:tc>
          <w:tcPr>
            <w:tcW w:w="2093" w:type="dxa"/>
            <w:vMerge w:val="restart"/>
          </w:tcPr>
          <w:p w14:paraId="7C24D3B3" w14:textId="77777777" w:rsidR="00824954" w:rsidRPr="00EE0F5A" w:rsidRDefault="00824954" w:rsidP="00E956B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2BDA7C1B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7D7D7DF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824954" w:rsidRPr="00EE0F5A" w14:paraId="07BF4C47" w14:textId="77777777" w:rsidTr="00E956BB">
        <w:tc>
          <w:tcPr>
            <w:tcW w:w="2093" w:type="dxa"/>
            <w:vMerge/>
          </w:tcPr>
          <w:p w14:paraId="36048BF9" w14:textId="77777777" w:rsidR="00824954" w:rsidRPr="00EE0F5A" w:rsidRDefault="00824954" w:rsidP="00E956B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677A9DD4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6605CE11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</w:t>
            </w:r>
          </w:p>
        </w:tc>
      </w:tr>
      <w:tr w:rsidR="00824954" w:rsidRPr="00EE0F5A" w14:paraId="6570791C" w14:textId="77777777" w:rsidTr="00E956BB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50DDFB10" w14:textId="77777777" w:rsidR="00824954" w:rsidRPr="00EE0F5A" w:rsidRDefault="00824954" w:rsidP="00E95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EF56249" w14:textId="74D67ACB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Pr="00EE0F5A">
              <w:rPr>
                <w:rFonts w:ascii="Times New Roman" w:hAnsi="Times New Roman" w:cs="Times New Roman"/>
                <w:lang w:val="bg-BG"/>
              </w:rPr>
              <w:t>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C883AD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EE0F5A" w14:paraId="49BB3A40" w14:textId="77777777" w:rsidTr="00E956BB">
        <w:tc>
          <w:tcPr>
            <w:tcW w:w="7621" w:type="dxa"/>
            <w:gridSpan w:val="2"/>
            <w:shd w:val="clear" w:color="auto" w:fill="C0C0C0"/>
          </w:tcPr>
          <w:p w14:paraId="26E30B47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6F34700B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824954" w:rsidRPr="00EE0F5A" w14:paraId="3813071B" w14:textId="77777777" w:rsidTr="00E956BB">
        <w:tc>
          <w:tcPr>
            <w:tcW w:w="2093" w:type="dxa"/>
            <w:vMerge w:val="restart"/>
          </w:tcPr>
          <w:p w14:paraId="2EB68497" w14:textId="77777777" w:rsidR="00824954" w:rsidRPr="00EE0F5A" w:rsidRDefault="00824954" w:rsidP="00E956BB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2B095871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2092BABF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EE0F5A" w14:paraId="191689C2" w14:textId="77777777" w:rsidTr="00E956BB">
        <w:tc>
          <w:tcPr>
            <w:tcW w:w="2093" w:type="dxa"/>
            <w:vMerge/>
          </w:tcPr>
          <w:p w14:paraId="4D0468DB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D376F6D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12BA8895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EE0F5A" w14:paraId="74B26504" w14:textId="77777777" w:rsidTr="00E956BB">
        <w:tc>
          <w:tcPr>
            <w:tcW w:w="2093" w:type="dxa"/>
            <w:vMerge/>
          </w:tcPr>
          <w:p w14:paraId="10AF91D9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A7AF86A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1A98D865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EE0F5A" w14:paraId="5A234E1B" w14:textId="77777777" w:rsidTr="00E956BB">
        <w:tc>
          <w:tcPr>
            <w:tcW w:w="2093" w:type="dxa"/>
            <w:vMerge/>
          </w:tcPr>
          <w:p w14:paraId="7ADA51D8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482D45D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4A19C83B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EE0F5A" w14:paraId="703E00F0" w14:textId="77777777" w:rsidTr="00E956BB">
        <w:tc>
          <w:tcPr>
            <w:tcW w:w="2093" w:type="dxa"/>
            <w:vMerge/>
          </w:tcPr>
          <w:p w14:paraId="17785760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EBCB11F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27E3FBC2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67722C" w14:paraId="2A0AE4B9" w14:textId="77777777" w:rsidTr="00E956BB">
        <w:tc>
          <w:tcPr>
            <w:tcW w:w="2093" w:type="dxa"/>
            <w:vMerge/>
          </w:tcPr>
          <w:p w14:paraId="15B6F1A0" w14:textId="77777777" w:rsidR="00824954" w:rsidRPr="00EE0F5A" w:rsidRDefault="00824954" w:rsidP="00E9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660331C" w14:textId="77777777" w:rsidR="00824954" w:rsidRPr="0067722C" w:rsidRDefault="00824954" w:rsidP="00E956BB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5395848D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67722C" w14:paraId="30BFB1B6" w14:textId="77777777" w:rsidTr="00E956BB">
        <w:tc>
          <w:tcPr>
            <w:tcW w:w="2093" w:type="dxa"/>
            <w:vMerge/>
          </w:tcPr>
          <w:p w14:paraId="7EF55C54" w14:textId="77777777" w:rsidR="00824954" w:rsidRPr="0067722C" w:rsidRDefault="00824954" w:rsidP="00E956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25E3FB87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36352B02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67722C" w14:paraId="4B83004B" w14:textId="77777777" w:rsidTr="00E956BB">
        <w:tc>
          <w:tcPr>
            <w:tcW w:w="2093" w:type="dxa"/>
            <w:vMerge/>
          </w:tcPr>
          <w:p w14:paraId="45115F9E" w14:textId="77777777" w:rsidR="00824954" w:rsidRPr="0067722C" w:rsidRDefault="00824954" w:rsidP="00E956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14:paraId="468E1BB2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54C959B3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67722C" w14:paraId="6B977C30" w14:textId="77777777" w:rsidTr="00E956BB">
        <w:tc>
          <w:tcPr>
            <w:tcW w:w="2093" w:type="dxa"/>
            <w:tcBorders>
              <w:bottom w:val="single" w:sz="4" w:space="0" w:color="auto"/>
            </w:tcBorders>
          </w:tcPr>
          <w:p w14:paraId="7BAF1608" w14:textId="77777777" w:rsidR="00824954" w:rsidRPr="0067722C" w:rsidRDefault="00824954" w:rsidP="00E956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6ED3A7A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E920AD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EE0F5A" w14:paraId="4DFC871A" w14:textId="77777777" w:rsidTr="00E956BB">
        <w:tc>
          <w:tcPr>
            <w:tcW w:w="7621" w:type="dxa"/>
            <w:gridSpan w:val="2"/>
            <w:shd w:val="clear" w:color="auto" w:fill="C0C0C0"/>
          </w:tcPr>
          <w:p w14:paraId="2D843A7F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4C4D3C2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824954" w:rsidRPr="00EE0F5A" w14:paraId="4D5F5348" w14:textId="77777777" w:rsidTr="00E956BB">
        <w:tc>
          <w:tcPr>
            <w:tcW w:w="7621" w:type="dxa"/>
            <w:gridSpan w:val="2"/>
          </w:tcPr>
          <w:p w14:paraId="6BD7D12D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5180984B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824954" w:rsidRPr="00EE0F5A" w14:paraId="3EA68263" w14:textId="77777777" w:rsidTr="00E956BB">
        <w:tc>
          <w:tcPr>
            <w:tcW w:w="7621" w:type="dxa"/>
            <w:gridSpan w:val="2"/>
          </w:tcPr>
          <w:p w14:paraId="5D0AC96C" w14:textId="77777777" w:rsidR="00824954" w:rsidRPr="000F580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01DE0D07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       </w:t>
            </w:r>
          </w:p>
        </w:tc>
      </w:tr>
      <w:tr w:rsidR="00824954" w:rsidRPr="00EE0F5A" w14:paraId="38CE2257" w14:textId="77777777" w:rsidTr="00E956BB">
        <w:tc>
          <w:tcPr>
            <w:tcW w:w="7621" w:type="dxa"/>
            <w:gridSpan w:val="2"/>
          </w:tcPr>
          <w:p w14:paraId="14E4D654" w14:textId="77777777" w:rsidR="00824954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29FF0E23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824954" w:rsidRPr="00EE0F5A" w14:paraId="74060352" w14:textId="77777777" w:rsidTr="00E956BB">
        <w:tc>
          <w:tcPr>
            <w:tcW w:w="7621" w:type="dxa"/>
            <w:gridSpan w:val="2"/>
          </w:tcPr>
          <w:p w14:paraId="57084456" w14:textId="77777777" w:rsidR="00824954" w:rsidRPr="00EE0F5A" w:rsidRDefault="00824954" w:rsidP="00E956BB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7332842F" w14:textId="77777777" w:rsidR="00824954" w:rsidRPr="00EE0F5A" w:rsidRDefault="00824954" w:rsidP="00E956B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25BA518F" w14:textId="77777777" w:rsidR="00824954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7D79CA9" w14:textId="77777777" w:rsidR="00824954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5A1E4B3" w14:textId="77777777" w:rsidR="00824954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ECF70AE" w14:textId="77777777" w:rsidR="00824954" w:rsidRPr="000657DB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824954" w:rsidRPr="001A766A" w14:paraId="37A01E3D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2B242" w14:textId="77777777" w:rsidR="00824954" w:rsidRPr="001A766A" w:rsidRDefault="00824954" w:rsidP="00E956B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D48CB" w14:textId="77777777" w:rsidR="00824954" w:rsidRPr="001A766A" w:rsidRDefault="00824954" w:rsidP="00E956B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E8423" w14:textId="77777777" w:rsidR="00824954" w:rsidRPr="001A766A" w:rsidRDefault="00824954" w:rsidP="00E956B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824954" w:rsidRPr="001A766A" w14:paraId="34123BB6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6BD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C8F" w14:textId="77777777" w:rsidR="00824954" w:rsidRPr="001A766A" w:rsidRDefault="00824954" w:rsidP="00E956BB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5A3B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1A766A" w14:paraId="1886402C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A63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D211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Pr="0067722C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D19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5%             </w:t>
            </w:r>
          </w:p>
        </w:tc>
      </w:tr>
      <w:tr w:rsidR="00824954" w:rsidRPr="001A766A" w14:paraId="6041874D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9247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3C5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EA6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5%</w:t>
            </w:r>
          </w:p>
        </w:tc>
      </w:tr>
      <w:tr w:rsidR="00824954" w:rsidRPr="001A766A" w14:paraId="17D69A5E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C60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BD4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C65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1A766A" w14:paraId="293D07D4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BC60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7980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068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1A766A" w14:paraId="567F8A21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5E3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F16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C9E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   </w:t>
            </w:r>
          </w:p>
        </w:tc>
      </w:tr>
      <w:tr w:rsidR="00824954" w:rsidRPr="001A766A" w14:paraId="2C2C4452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0EE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AEB6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4685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10%</w:t>
            </w:r>
          </w:p>
        </w:tc>
      </w:tr>
      <w:tr w:rsidR="00824954" w:rsidRPr="001A766A" w14:paraId="77F59E17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5C3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79E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C0B5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</w:t>
            </w:r>
          </w:p>
        </w:tc>
      </w:tr>
      <w:tr w:rsidR="00824954" w:rsidRPr="001A766A" w14:paraId="1A4EA543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D5B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F6B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107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1A766A" w14:paraId="2FEC0D5F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C43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06C6" w14:textId="77777777" w:rsidR="00824954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B00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1A766A" w14:paraId="779F7A54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BE58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EBA" w14:textId="77777777" w:rsidR="00824954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75B" w14:textId="77777777" w:rsidR="00824954" w:rsidRPr="001A766A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954" w:rsidRPr="001A766A" w14:paraId="4A94A065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46A" w14:textId="77777777" w:rsidR="00824954" w:rsidRPr="001A766A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F8F" w14:textId="77777777" w:rsidR="00824954" w:rsidRPr="001A766A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04F9" w14:textId="77777777" w:rsidR="00824954" w:rsidRPr="00DD7EE7" w:rsidRDefault="00824954" w:rsidP="00E95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Устен</w:t>
            </w:r>
          </w:p>
        </w:tc>
      </w:tr>
      <w:tr w:rsidR="00824954" w:rsidRPr="002B07AD" w14:paraId="43CA877C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A17A9" w14:textId="77777777" w:rsidR="00824954" w:rsidRPr="002B07AD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824954" w:rsidRPr="002B07AD" w14:paraId="78B541FD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8C3" w14:textId="77777777" w:rsidR="00824954" w:rsidRPr="00397F7B" w:rsidRDefault="00824954" w:rsidP="00E956BB">
            <w:pPr>
              <w:spacing w:line="360" w:lineRule="auto"/>
              <w:ind w:firstLine="360"/>
              <w:jc w:val="both"/>
              <w:rPr>
                <w:rFonts w:ascii="All Times New Roman" w:hAnsi="All Times New Roman" w:cs="All 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Дисциплината е ориентирана към изследването на възможните връзки между полетата на гражданското образование и обучението по български език. </w:t>
            </w:r>
            <w:r w:rsidRPr="00397F7B">
              <w:rPr>
                <w:rFonts w:ascii="All Times New Roman" w:hAnsi="All Times New Roman" w:cs="All Times New Roman"/>
                <w:color w:val="000000"/>
                <w:sz w:val="24"/>
                <w:szCs w:val="24"/>
              </w:rPr>
              <w:t>За гражданското образование може да се твърди, че се обвързва със знание за гражданските процеси; с овладяване на основни за разбирането на законовите и на институционалните текстове поняти</w:t>
            </w:r>
            <w:r>
              <w:rPr>
                <w:rFonts w:ascii="All Times New Roman" w:hAnsi="All Times New Roman" w:cs="All Times New Roman"/>
                <w:color w:val="000000"/>
                <w:sz w:val="24"/>
                <w:szCs w:val="24"/>
                <w:lang w:val="bg-BG"/>
              </w:rPr>
              <w:t>я</w:t>
            </w:r>
            <w:r w:rsidRPr="00397F7B">
              <w:rPr>
                <w:rFonts w:ascii="All Times New Roman" w:hAnsi="All Times New Roman" w:cs="All Times New Roman"/>
                <w:color w:val="000000"/>
                <w:sz w:val="24"/>
                <w:szCs w:val="24"/>
              </w:rPr>
              <w:t>; с развиване на граждански умения; с гражданската увереност, мислена като лична ефективност в обществените процеси; с разбиране на факта, че преодоляването на възникналите проблемни ситуации в общуването между гражданите и общуването с властта е възможно чрез определянето и ясното изговаряне на предпоставките за поява на проблема.</w:t>
            </w:r>
            <w:r>
              <w:rPr>
                <w:rFonts w:ascii="All Times New Roman" w:hAnsi="All Times New Roman" w:cs="All Times New Roman"/>
                <w:color w:val="000000"/>
                <w:sz w:val="24"/>
                <w:szCs w:val="24"/>
                <w:lang w:val="bg-BG"/>
              </w:rPr>
              <w:t xml:space="preserve"> Актуални са споровете по проблема дали гражданското образование е необходимо да се изучава като самостоятелен учебен предмет, или следва да се постави акцент върху неговата интердисциплинарност и приобщаването му към други учебни предмети. Курсът коментира проблеми, свързани с възможностите в обучението по български език да се включат практики, свързани с решаването на казуси, работа с нормативни и медийни текстове, езикови манипулации, гражданско участие и гражданска компетентност, промяна на формите на гражданско участие в дигитална среда.</w:t>
            </w:r>
          </w:p>
          <w:p w14:paraId="1871AD14" w14:textId="77777777" w:rsidR="00824954" w:rsidRPr="00397F7B" w:rsidRDefault="00824954" w:rsidP="00E95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C09A2BE" w14:textId="77777777" w:rsidR="00824954" w:rsidRPr="002B07AD" w:rsidRDefault="00824954" w:rsidP="00E956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2B07AD" w14:paraId="21A79490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1877C" w14:textId="77777777" w:rsidR="00824954" w:rsidRPr="002B07AD" w:rsidRDefault="00824954" w:rsidP="00E956BB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lastRenderedPageBreak/>
              <w:t>Предварителни изисквания:</w:t>
            </w:r>
          </w:p>
        </w:tc>
      </w:tr>
      <w:tr w:rsidR="00824954" w:rsidRPr="002B07AD" w14:paraId="68009666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D19" w14:textId="13EFAC09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свободноизбираемата дисциплина могат да се включат студенти от 3. и 4. курс от специалността „Българска филология“ и специалността „Славянски филологии“.</w:t>
            </w:r>
          </w:p>
          <w:p w14:paraId="2098182F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5E47D39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9A4A563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C698ADA" w14:textId="77777777" w:rsidR="00824954" w:rsidRPr="002B07AD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996B2A6" w14:textId="77777777" w:rsidR="00824954" w:rsidRPr="002B07AD" w:rsidRDefault="00824954" w:rsidP="0082495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508437" w14:textId="77777777" w:rsidR="00824954" w:rsidRPr="002B07AD" w:rsidRDefault="00824954" w:rsidP="0082495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824954" w:rsidRPr="002B07AD" w14:paraId="4A396800" w14:textId="77777777" w:rsidTr="00E956B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CF9D7" w14:textId="77777777" w:rsidR="00824954" w:rsidRPr="002B07AD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824954" w:rsidRPr="002B07AD" w14:paraId="0C5B95D5" w14:textId="77777777" w:rsidTr="00E956B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900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Познаване на компонентите на гражданското образование.</w:t>
            </w:r>
          </w:p>
          <w:p w14:paraId="1695560A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Умения за създаване на учебно-педагогически казуси, насочени към развиване на гражданската компетентност на учениците.</w:t>
            </w:r>
          </w:p>
          <w:p w14:paraId="7A128A95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Разработване на методически варианти за прилагане на практики на гражданското образование в обучението по български език.</w:t>
            </w:r>
          </w:p>
          <w:p w14:paraId="345B64E0" w14:textId="77777777" w:rsidR="00824954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139AAD6" w14:textId="77777777" w:rsidR="00824954" w:rsidRPr="002B07AD" w:rsidRDefault="00824954" w:rsidP="00E956BB"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08FC7CC" w14:textId="77777777" w:rsidR="00824954" w:rsidRPr="002B07AD" w:rsidRDefault="00824954" w:rsidP="0082495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F0B886" w14:textId="77777777" w:rsidR="00824954" w:rsidRDefault="00824954" w:rsidP="00824954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E3B73C" w14:textId="77777777" w:rsidR="00824954" w:rsidRDefault="00824954" w:rsidP="00824954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>Учебно съдържание</w:t>
      </w:r>
    </w:p>
    <w:p w14:paraId="59F9485F" w14:textId="77777777" w:rsidR="00824954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"/>
        <w:gridCol w:w="567"/>
        <w:gridCol w:w="6238"/>
        <w:gridCol w:w="1988"/>
      </w:tblGrid>
      <w:tr w:rsidR="00824954" w14:paraId="46ED1938" w14:textId="77777777" w:rsidTr="00E956BB">
        <w:tc>
          <w:tcPr>
            <w:tcW w:w="609" w:type="dxa"/>
            <w:gridSpan w:val="2"/>
            <w:shd w:val="clear" w:color="auto" w:fill="D9D9D9"/>
            <w:hideMark/>
          </w:tcPr>
          <w:p w14:paraId="4B5A3A9B" w14:textId="77777777" w:rsidR="00824954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8" w:type="dxa"/>
            <w:shd w:val="clear" w:color="auto" w:fill="D9D9D9"/>
            <w:hideMark/>
          </w:tcPr>
          <w:p w14:paraId="5F871AD5" w14:textId="77777777" w:rsidR="00824954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8" w:type="dxa"/>
            <w:shd w:val="clear" w:color="auto" w:fill="D9D9D9"/>
            <w:hideMark/>
          </w:tcPr>
          <w:p w14:paraId="5D1D4501" w14:textId="77777777" w:rsidR="00824954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24954" w:rsidRPr="00B150A3" w14:paraId="4F854AB5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5BBA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B500" w14:textId="77777777" w:rsidR="00824954" w:rsidRPr="0067722C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Същност на понятието гражданска компетентност </w:t>
            </w:r>
            <w:r w:rsidRPr="008B5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(</w:t>
            </w:r>
            <w:r w:rsidRPr="008B5BD5">
              <w:rPr>
                <w:rFonts w:ascii="Times New Roman" w:hAnsi="Times New Roman" w:cs="Times New Roman"/>
                <w:sz w:val="24"/>
                <w:szCs w:val="24"/>
              </w:rPr>
              <w:t>гражданско познание, граждански умения и гражданско участие</w:t>
            </w:r>
            <w:r w:rsidRPr="008B5BD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B74F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0F7BAA25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E914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909C" w14:textId="77777777" w:rsidR="00824954" w:rsidRPr="00F35250" w:rsidRDefault="00824954" w:rsidP="00E956BB">
            <w:pPr>
              <w:pStyle w:val="ListParagraph"/>
              <w:ind w:left="0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F35250">
              <w:rPr>
                <w:rFonts w:ascii="All Times New Roman" w:hAnsi="All Times New Roman" w:cs="All Times New Roman"/>
                <w:sz w:val="24"/>
                <w:szCs w:val="24"/>
              </w:rPr>
              <w:t>Гражданското образование в контекста на нормативните документи, регламентиращи образователните практики. Учебната програма по български език в контекста на гражданското образовани</w:t>
            </w:r>
            <w:r>
              <w:rPr>
                <w:rFonts w:ascii="All Times New Roman" w:hAnsi="All Times New Roman" w:cs="All Times New Roman"/>
                <w:sz w:val="24"/>
                <w:szCs w:val="24"/>
              </w:rPr>
              <w:t>е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A38A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0F27868E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C16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55C5" w14:textId="77777777" w:rsidR="00824954" w:rsidRPr="00F35250" w:rsidRDefault="00824954" w:rsidP="00E956BB">
            <w:pPr>
              <w:pStyle w:val="ListParagraph"/>
              <w:spacing w:after="0" w:line="360" w:lineRule="auto"/>
              <w:ind w:left="0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F35250">
              <w:rPr>
                <w:rFonts w:ascii="All Times New Roman" w:hAnsi="All Times New Roman" w:cs="All Times New Roman"/>
                <w:sz w:val="24"/>
                <w:szCs w:val="24"/>
              </w:rPr>
              <w:t>Умения за общуване в гражданската сфера в контекста на уменията за живот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6618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37F3F9D6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B546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2768" w14:textId="77777777" w:rsidR="00824954" w:rsidRPr="00F7553D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35250">
              <w:rPr>
                <w:rFonts w:ascii="All Times New Roman" w:hAnsi="All Times New Roman" w:cs="All Times New Roman"/>
                <w:sz w:val="24"/>
                <w:szCs w:val="24"/>
              </w:rPr>
              <w:t>Развиване на езикови умения за устно и писмено общуване с оглед на гражданската компетентност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86B1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3280592B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4FCD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22C4" w14:textId="77777777" w:rsidR="00824954" w:rsidRPr="00F7553D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35250">
              <w:rPr>
                <w:rFonts w:ascii="All Times New Roman" w:hAnsi="All Times New Roman" w:cs="All Times New Roman"/>
                <w:sz w:val="24"/>
                <w:szCs w:val="24"/>
              </w:rPr>
              <w:t>Развиване на умения за решаване на проблеми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BB5A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108FF8EE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88A3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89AB" w14:textId="77777777" w:rsidR="00824954" w:rsidRPr="00F35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35250">
              <w:rPr>
                <w:rFonts w:ascii="All Times New Roman" w:hAnsi="All Times New Roman" w:cs="All Times New Roman"/>
                <w:sz w:val="24"/>
                <w:szCs w:val="24"/>
              </w:rPr>
              <w:t xml:space="preserve">Развиване на умения за работа </w:t>
            </w:r>
            <w:r w:rsidRPr="00F35250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с медиен текст в</w:t>
            </w:r>
            <w:r w:rsidRPr="00F35250">
              <w:rPr>
                <w:rFonts w:ascii="All Times New Roman" w:hAnsi="All Times New Roman" w:cs="All Times New Roman"/>
                <w:sz w:val="24"/>
                <w:szCs w:val="24"/>
              </w:rPr>
              <w:t xml:space="preserve"> дигиталн</w:t>
            </w:r>
            <w:r w:rsidRPr="00F35250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а среда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1E4C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629886B0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7DD7" w14:textId="77777777" w:rsidR="00824954" w:rsidRPr="00AD0B15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8.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8C36" w14:textId="77777777" w:rsidR="00824954" w:rsidRPr="00F35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F35250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Развиване на умения за работа с официално-делови документи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F9D0" w14:textId="77777777" w:rsidR="00824954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5F79A64D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FDE2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88D0" w14:textId="77777777" w:rsidR="00824954" w:rsidRPr="0067722C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Същност на „дигиталната гражданска компетентност“ 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78DE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</w:tr>
      <w:tr w:rsidR="00824954" w:rsidRPr="00B150A3" w14:paraId="3988DE0C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C704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C5A3" w14:textId="77777777" w:rsidR="00824954" w:rsidRPr="0067722C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Видове учебни казуси 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C83E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31A31CB5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3EEF" w14:textId="77777777" w:rsidR="00824954" w:rsidRPr="00AD0B15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11.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4916" w14:textId="77777777" w:rsidR="00824954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Методически варианти за работа с казуси. Изучаване на публично изказване и медийни текстове в обучението по български език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D145" w14:textId="77777777" w:rsidR="00824954" w:rsidRPr="00AD0B15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</w:tr>
      <w:tr w:rsidR="00824954" w:rsidRPr="00B150A3" w14:paraId="4E7A9B33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2105" w14:textId="77777777" w:rsidR="00824954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B1C8" w14:textId="77777777" w:rsidR="00824954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Развиване на критическо мислене чрез обучението по български език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0DE4" w14:textId="77777777" w:rsidR="00824954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3EB5F691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D648" w14:textId="77777777" w:rsidR="00824954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716E" w14:textId="77777777" w:rsidR="00824954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Медийна грамотност и гражданска компетентност – допирни зони в часовете по български език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6AAB" w14:textId="77777777" w:rsidR="00824954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B150A3" w14:paraId="37CA69F8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E759" w14:textId="77777777" w:rsidR="00824954" w:rsidRPr="00F35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36E5" w14:textId="77777777" w:rsidR="00824954" w:rsidRPr="00F35250" w:rsidRDefault="00824954" w:rsidP="00E956BB">
            <w:pPr>
              <w:pStyle w:val="ListParagraph"/>
              <w:ind w:left="0"/>
              <w:rPr>
                <w:rFonts w:ascii="All Times New Roman" w:hAnsi="All Times New Roman" w:cs="All Times New Roman"/>
                <w:sz w:val="24"/>
                <w:szCs w:val="24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</w:rPr>
              <w:t>Модели за оценяване и тестиране на гражданската компетентност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C8CF" w14:textId="77777777" w:rsidR="00824954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</w:tbl>
    <w:p w14:paraId="6B500E7C" w14:textId="77777777" w:rsidR="00824954" w:rsidRDefault="00824954" w:rsidP="00824954">
      <w:pPr>
        <w:pStyle w:val="BodyText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9488F26" w14:textId="77777777" w:rsidR="00824954" w:rsidRDefault="00824954" w:rsidP="00824954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A8986B" w14:textId="77777777" w:rsidR="00824954" w:rsidRDefault="00824954" w:rsidP="00824954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/>
          <w:b/>
          <w:bCs/>
          <w:i/>
          <w:iCs/>
          <w:sz w:val="24"/>
          <w:szCs w:val="24"/>
        </w:rPr>
        <w:t>Конспект за изпит</w:t>
      </w:r>
    </w:p>
    <w:p w14:paraId="31EC2534" w14:textId="77777777" w:rsidR="00824954" w:rsidRPr="002B07AD" w:rsidRDefault="00824954" w:rsidP="00824954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5BF7C2" w14:textId="77777777" w:rsidR="00824954" w:rsidRPr="002B07AD" w:rsidRDefault="00824954" w:rsidP="00824954">
      <w:pPr>
        <w:pStyle w:val="BodyText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</w:tblGrid>
      <w:tr w:rsidR="00824954" w:rsidRPr="002B07AD" w14:paraId="45D76F25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CAC57" w14:textId="77777777" w:rsidR="00824954" w:rsidRPr="002B07AD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C3770" w14:textId="77777777" w:rsidR="00824954" w:rsidRPr="002B07AD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824954" w:rsidRPr="002B07AD" w14:paraId="7B3A393E" w14:textId="77777777" w:rsidTr="00E956BB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5C4" w14:textId="77777777" w:rsidR="00824954" w:rsidRPr="002B07AD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C8C" w14:textId="77777777" w:rsidR="00824954" w:rsidRPr="0067722C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Същност на понятието гражданска компетентност</w:t>
            </w:r>
          </w:p>
          <w:p w14:paraId="5733D9E0" w14:textId="77777777" w:rsidR="00824954" w:rsidRPr="002B07AD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2B07AD" w14:paraId="7AF1092C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BAF" w14:textId="77777777" w:rsidR="00824954" w:rsidRPr="002B07AD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B4E" w14:textId="77777777" w:rsidR="00824954" w:rsidRPr="00034A9D" w:rsidRDefault="00824954" w:rsidP="00E956BB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4A9D">
              <w:rPr>
                <w:rFonts w:ascii="Times New Roman" w:hAnsi="Times New Roman"/>
                <w:sz w:val="24"/>
                <w:szCs w:val="24"/>
                <w:lang w:val="bg-BG"/>
              </w:rPr>
              <w:t>Развиване на граждански умения чрез обучението по български език</w:t>
            </w:r>
          </w:p>
          <w:p w14:paraId="0F1A31B1" w14:textId="77777777" w:rsidR="00824954" w:rsidRPr="00034A9D" w:rsidRDefault="00824954" w:rsidP="00E956BB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24954" w:rsidRPr="002B07AD" w14:paraId="0DDCA7C1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DD4" w14:textId="77777777" w:rsidR="00824954" w:rsidRPr="002B07AD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6C6" w14:textId="77777777" w:rsidR="00824954" w:rsidRPr="00034A9D" w:rsidRDefault="00824954" w:rsidP="00E956BB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4A9D">
              <w:rPr>
                <w:rFonts w:ascii="Times New Roman" w:hAnsi="Times New Roman"/>
                <w:sz w:val="24"/>
                <w:szCs w:val="24"/>
                <w:lang w:val="bg-BG"/>
              </w:rPr>
              <w:t>Методически решения са работа с учебен казус</w:t>
            </w:r>
          </w:p>
          <w:p w14:paraId="5DC29BB7" w14:textId="77777777" w:rsidR="00824954" w:rsidRPr="00034A9D" w:rsidRDefault="00824954" w:rsidP="00E956BB">
            <w:pPr>
              <w:pStyle w:val="BodyTextIndent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824954" w:rsidRPr="0067722C" w14:paraId="134D296B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CA5" w14:textId="77777777" w:rsidR="00824954" w:rsidRPr="002B07AD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55D" w14:textId="77777777" w:rsidR="00824954" w:rsidRPr="00034A9D" w:rsidRDefault="00824954" w:rsidP="00E956BB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4A9D">
              <w:rPr>
                <w:rFonts w:ascii="Times New Roman" w:hAnsi="Times New Roman"/>
                <w:sz w:val="24"/>
                <w:szCs w:val="24"/>
                <w:lang w:val="bg-BG"/>
              </w:rPr>
              <w:t>Дигитална гражданска компетентност</w:t>
            </w:r>
          </w:p>
          <w:p w14:paraId="060F4816" w14:textId="77777777" w:rsidR="00824954" w:rsidRPr="00034A9D" w:rsidRDefault="00824954" w:rsidP="00E956BB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24954" w:rsidRPr="0067722C" w14:paraId="7B2CE636" w14:textId="77777777" w:rsidTr="00E9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B4E8" w14:textId="77777777" w:rsidR="00824954" w:rsidRPr="006D5617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  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E33F" w14:textId="77777777" w:rsidR="00824954" w:rsidRPr="0067722C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Стратегии за работа с текстове и текстове документи</w:t>
            </w:r>
          </w:p>
        </w:tc>
      </w:tr>
      <w:tr w:rsidR="00824954" w:rsidRPr="0067722C" w14:paraId="3C709AA2" w14:textId="77777777" w:rsidTr="00E9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AF6A" w14:textId="77777777" w:rsidR="00824954" w:rsidRPr="006D5617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  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2A7C" w14:textId="77777777" w:rsidR="00824954" w:rsidRPr="0067722C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Характеристики на дигиталната гражданска компетентност</w:t>
            </w:r>
          </w:p>
        </w:tc>
      </w:tr>
      <w:tr w:rsidR="00824954" w:rsidRPr="0067722C" w14:paraId="2A21FBD0" w14:textId="77777777" w:rsidTr="00E9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0C8C" w14:textId="77777777" w:rsidR="00824954" w:rsidRPr="006D5617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  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2C93" w14:textId="77777777" w:rsidR="00824954" w:rsidRPr="0067722C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Същност на критическото мислене. Разработване на методически варианти при работа с текст.</w:t>
            </w:r>
          </w:p>
        </w:tc>
      </w:tr>
    </w:tbl>
    <w:p w14:paraId="74C63081" w14:textId="77777777" w:rsidR="00824954" w:rsidRPr="009E2BAA" w:rsidRDefault="00824954" w:rsidP="00824954">
      <w:pPr>
        <w:pStyle w:val="BodyText"/>
        <w:spacing w:befor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2BAA">
        <w:rPr>
          <w:rFonts w:ascii="Times New Roman" w:hAnsi="Times New Roman"/>
          <w:b/>
          <w:bCs/>
          <w:i/>
          <w:iCs/>
          <w:sz w:val="24"/>
          <w:szCs w:val="24"/>
        </w:rPr>
        <w:t>Библиография</w:t>
      </w:r>
    </w:p>
    <w:p w14:paraId="723FABD0" w14:textId="77777777" w:rsidR="00824954" w:rsidRPr="009E2BAA" w:rsidRDefault="00824954" w:rsidP="0082495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FAF3A95" w14:textId="77777777" w:rsidR="00824954" w:rsidRPr="009E2BAA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2B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Основна:</w:t>
      </w:r>
      <w:r w:rsidRPr="009E2B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0672EE2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Агамбенон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Д. </w:t>
      </w:r>
      <w:r w:rsidRPr="009E2BAA">
        <w:rPr>
          <w:rFonts w:ascii="Times New Roman" w:hAnsi="Times New Roman"/>
          <w:iCs/>
          <w:noProof/>
          <w:sz w:val="24"/>
          <w:szCs w:val="24"/>
        </w:rPr>
        <w:t>Homo Sacer.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Критика и хуманизъм, 2004.</w:t>
      </w:r>
    </w:p>
    <w:p w14:paraId="217E7C41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Алмънд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В. </w:t>
      </w:r>
      <w:r w:rsidRPr="009E2BAA">
        <w:rPr>
          <w:rFonts w:ascii="Times New Roman" w:hAnsi="Times New Roman"/>
          <w:iCs/>
          <w:noProof/>
          <w:sz w:val="24"/>
          <w:szCs w:val="24"/>
        </w:rPr>
        <w:t>Гражданската култура.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ГАЛ-ИКО, 1998.</w:t>
      </w:r>
    </w:p>
    <w:p w14:paraId="0C718F86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lastRenderedPageBreak/>
        <w:t>Андреева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Л. </w:t>
      </w:r>
      <w:r w:rsidRPr="009E2BAA">
        <w:rPr>
          <w:rFonts w:ascii="Times New Roman" w:hAnsi="Times New Roman"/>
          <w:iCs/>
          <w:noProof/>
          <w:sz w:val="24"/>
          <w:szCs w:val="24"/>
        </w:rPr>
        <w:t>Социално познание и междуличностно взаимодействие.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ЛИК, 1999.</w:t>
      </w:r>
    </w:p>
    <w:p w14:paraId="7B9BCD36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Арент</w:t>
      </w:r>
      <w:r w:rsidRPr="009E2BAA">
        <w:rPr>
          <w:rFonts w:ascii="Times New Roman" w:hAnsi="Times New Roman"/>
          <w:noProof/>
          <w:sz w:val="24"/>
          <w:szCs w:val="24"/>
        </w:rPr>
        <w:t xml:space="preserve">, Х. </w:t>
      </w:r>
      <w:r w:rsidRPr="009E2BAA">
        <w:rPr>
          <w:rFonts w:ascii="Times New Roman" w:hAnsi="Times New Roman"/>
          <w:iCs/>
          <w:noProof/>
          <w:sz w:val="24"/>
          <w:szCs w:val="24"/>
        </w:rPr>
        <w:t>Насилие и политика.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"Критика и хуманизъм", 2005.</w:t>
      </w:r>
    </w:p>
    <w:p w14:paraId="231C800A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Георгиева-Тенева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О. Гражданският потенциал на литературното образование. 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>// Български език и литература, 2011, кн. 6</w:t>
      </w:r>
      <w:r w:rsidRPr="009E2BAA">
        <w:rPr>
          <w:rFonts w:ascii="Times New Roman" w:hAnsi="Times New Roman"/>
          <w:noProof/>
          <w:sz w:val="24"/>
          <w:szCs w:val="24"/>
        </w:rPr>
        <w:t>, с. 58-67.</w:t>
      </w:r>
    </w:p>
    <w:p w14:paraId="1768B702" w14:textId="77777777" w:rsidR="00824954" w:rsidRPr="00F7553D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Дамянова,</w:t>
      </w:r>
      <w:r w:rsidRPr="009E2BAA">
        <w:rPr>
          <w:rFonts w:ascii="Times New Roman" w:hAnsi="Times New Roman"/>
          <w:noProof/>
          <w:sz w:val="24"/>
          <w:szCs w:val="24"/>
        </w:rPr>
        <w:t xml:space="preserve"> А. </w:t>
      </w:r>
      <w:r w:rsidRPr="009E2BAA">
        <w:rPr>
          <w:rFonts w:ascii="Times New Roman" w:hAnsi="Times New Roman"/>
          <w:iCs/>
          <w:noProof/>
          <w:sz w:val="24"/>
          <w:szCs w:val="24"/>
        </w:rPr>
        <w:t>Гражданското образование в училище: какво (подс)казват стандартите и учебните програми</w:t>
      </w:r>
      <w:r w:rsidRPr="009E2BAA">
        <w:rPr>
          <w:rFonts w:ascii="Times New Roman" w:hAnsi="Times New Roman"/>
          <w:noProof/>
          <w:sz w:val="24"/>
          <w:szCs w:val="24"/>
        </w:rPr>
        <w:t xml:space="preserve"> // </w:t>
      </w:r>
      <w:r w:rsidRPr="009E2BAA">
        <w:rPr>
          <w:rFonts w:ascii="Times New Roman" w:hAnsi="Times New Roman"/>
          <w:i/>
          <w:noProof/>
          <w:sz w:val="24"/>
          <w:szCs w:val="24"/>
        </w:rPr>
        <w:t>Български език и литература</w:t>
      </w:r>
      <w:r w:rsidRPr="009E2BAA">
        <w:rPr>
          <w:rFonts w:ascii="Times New Roman" w:hAnsi="Times New Roman"/>
          <w:noProof/>
          <w:sz w:val="24"/>
          <w:szCs w:val="24"/>
        </w:rPr>
        <w:t>, 2011, кн. 6. София: АЗ-БУКИ.</w:t>
      </w:r>
    </w:p>
    <w:p w14:paraId="2741841F" w14:textId="77777777" w:rsidR="00824954" w:rsidRPr="009E2BAA" w:rsidRDefault="00824954" w:rsidP="00824954">
      <w:pPr>
        <w:rPr>
          <w:rFonts w:ascii="Times New Roman" w:hAnsi="Times New Roman" w:cs="Times New Roman"/>
          <w:sz w:val="24"/>
          <w:szCs w:val="24"/>
        </w:rPr>
      </w:pPr>
      <w:r w:rsidRPr="009E2BAA">
        <w:rPr>
          <w:rFonts w:ascii="Times New Roman" w:hAnsi="Times New Roman" w:cs="Times New Roman"/>
          <w:b/>
          <w:sz w:val="24"/>
          <w:szCs w:val="24"/>
        </w:rPr>
        <w:t>Зигмун</w:t>
      </w:r>
      <w:r w:rsidRPr="009E2BAA">
        <w:rPr>
          <w:rFonts w:ascii="Times New Roman" w:hAnsi="Times New Roman" w:cs="Times New Roman"/>
          <w:sz w:val="24"/>
          <w:szCs w:val="24"/>
        </w:rPr>
        <w:t xml:space="preserve">, Б. Общността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9E2BAA">
        <w:rPr>
          <w:rFonts w:ascii="Times New Roman" w:hAnsi="Times New Roman" w:cs="Times New Roman"/>
          <w:sz w:val="24"/>
          <w:szCs w:val="24"/>
        </w:rPr>
        <w:t>търсене на безопасност в несигурния свят. София: ЛИК, 2003.</w:t>
      </w:r>
    </w:p>
    <w:p w14:paraId="17765C2D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Остин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Дж. </w:t>
      </w:r>
      <w:r w:rsidRPr="009E2BAA">
        <w:rPr>
          <w:rFonts w:ascii="Times New Roman" w:hAnsi="Times New Roman"/>
          <w:iCs/>
          <w:noProof/>
          <w:sz w:val="24"/>
          <w:szCs w:val="24"/>
        </w:rPr>
        <w:t>Как с думи се вършат нещата.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Критика и  хуманизъм, 1996.</w:t>
      </w:r>
    </w:p>
    <w:p w14:paraId="32BAE5B1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Хабермас</w:t>
      </w:r>
      <w:r w:rsidRPr="009E2BAA">
        <w:rPr>
          <w:rFonts w:ascii="Times New Roman" w:hAnsi="Times New Roman"/>
          <w:noProof/>
          <w:sz w:val="24"/>
          <w:szCs w:val="24"/>
        </w:rPr>
        <w:t xml:space="preserve">, Ю. </w:t>
      </w:r>
      <w:r w:rsidRPr="009E2BAA">
        <w:rPr>
          <w:rFonts w:ascii="Times New Roman" w:hAnsi="Times New Roman"/>
          <w:iCs/>
          <w:noProof/>
          <w:sz w:val="24"/>
          <w:szCs w:val="24"/>
        </w:rPr>
        <w:t>Философия на езика и социална теория.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ЛИК, 1999.</w:t>
      </w:r>
    </w:p>
    <w:p w14:paraId="470A8BBF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Херадствейт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Д. </w:t>
      </w:r>
      <w:r w:rsidRPr="009E2BAA">
        <w:rPr>
          <w:rFonts w:ascii="Times New Roman" w:hAnsi="Times New Roman"/>
          <w:iCs/>
          <w:noProof/>
          <w:sz w:val="24"/>
          <w:szCs w:val="24"/>
        </w:rPr>
        <w:t>Политическата комуникация. Въведение в семиотиката и реториката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СЕМАРШ, 2009.</w:t>
      </w:r>
    </w:p>
    <w:p w14:paraId="7A9FED0F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Шнапер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Д. </w:t>
      </w:r>
      <w:r w:rsidRPr="009E2BAA">
        <w:rPr>
          <w:rFonts w:ascii="Times New Roman" w:hAnsi="Times New Roman"/>
          <w:iCs/>
          <w:noProof/>
          <w:sz w:val="24"/>
          <w:szCs w:val="24"/>
        </w:rPr>
        <w:t>Общността на гражданите върху модерната идея за нация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ЕОН, 2000.</w:t>
      </w:r>
    </w:p>
    <w:p w14:paraId="64564E03" w14:textId="77777777" w:rsidR="00824954" w:rsidRPr="009E2BAA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FBA2C7" w14:textId="77777777" w:rsidR="00824954" w:rsidRPr="009E2BAA" w:rsidRDefault="00824954" w:rsidP="00824954">
      <w:pPr>
        <w:pStyle w:val="BodyText"/>
        <w:spacing w:befor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2BAA">
        <w:rPr>
          <w:rFonts w:ascii="Times New Roman" w:hAnsi="Times New Roman"/>
          <w:b/>
          <w:bCs/>
          <w:i/>
          <w:iCs/>
          <w:sz w:val="24"/>
          <w:szCs w:val="24"/>
        </w:rPr>
        <w:t>Допълнителна:</w:t>
      </w:r>
    </w:p>
    <w:p w14:paraId="19A09665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Асер</w:t>
      </w:r>
      <w:r w:rsidRPr="009E2BAA">
        <w:rPr>
          <w:rFonts w:ascii="Times New Roman" w:hAnsi="Times New Roman"/>
          <w:noProof/>
          <w:sz w:val="24"/>
          <w:szCs w:val="24"/>
        </w:rPr>
        <w:t xml:space="preserve">, Х. (2004). Казусният методи в обучението на бъдещи учители: поглед от Естония. // 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>Критическо мислене,</w:t>
      </w:r>
      <w:r w:rsidRPr="009E2BAA">
        <w:rPr>
          <w:rFonts w:ascii="Times New Roman" w:hAnsi="Times New Roman"/>
          <w:iCs/>
          <w:noProof/>
          <w:sz w:val="24"/>
          <w:szCs w:val="24"/>
        </w:rPr>
        <w:t>2004, №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Pr="009E2BAA">
        <w:rPr>
          <w:rFonts w:ascii="Times New Roman" w:hAnsi="Times New Roman"/>
          <w:iCs/>
          <w:noProof/>
          <w:sz w:val="24"/>
          <w:szCs w:val="24"/>
        </w:rPr>
        <w:t>2</w:t>
      </w:r>
      <w:r w:rsidRPr="009E2BAA">
        <w:rPr>
          <w:rFonts w:ascii="Times New Roman" w:hAnsi="Times New Roman"/>
          <w:noProof/>
          <w:sz w:val="24"/>
          <w:szCs w:val="24"/>
        </w:rPr>
        <w:t>, (21-25).</w:t>
      </w:r>
    </w:p>
    <w:p w14:paraId="40B65BF6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noProof/>
          <w:sz w:val="24"/>
          <w:szCs w:val="24"/>
        </w:rPr>
        <w:t>Кръстанова</w:t>
      </w:r>
      <w:r w:rsidRPr="009E2BAA">
        <w:rPr>
          <w:rFonts w:ascii="Times New Roman" w:hAnsi="Times New Roman"/>
          <w:noProof/>
          <w:sz w:val="24"/>
          <w:szCs w:val="24"/>
        </w:rPr>
        <w:t xml:space="preserve">, В. Конструктивистката парадигма в обучението по български език. // 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>Български език и литература</w:t>
      </w:r>
      <w:r w:rsidRPr="009E2BAA">
        <w:rPr>
          <w:rFonts w:ascii="Times New Roman" w:hAnsi="Times New Roman"/>
          <w:noProof/>
          <w:sz w:val="24"/>
          <w:szCs w:val="24"/>
        </w:rPr>
        <w:t xml:space="preserve"> кн. 1, 2007.</w:t>
      </w:r>
    </w:p>
    <w:p w14:paraId="2EF2B9D8" w14:textId="77777777" w:rsidR="00824954" w:rsidRPr="009E2BAA" w:rsidRDefault="00824954" w:rsidP="00824954">
      <w:pPr>
        <w:pStyle w:val="Bibliography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E2BAA">
        <w:rPr>
          <w:rFonts w:ascii="Times New Roman" w:hAnsi="Times New Roman"/>
          <w:b/>
          <w:iCs/>
          <w:noProof/>
          <w:sz w:val="24"/>
          <w:szCs w:val="24"/>
        </w:rPr>
        <w:t>Петрова,</w:t>
      </w:r>
      <w:r w:rsidRPr="009E2BAA">
        <w:rPr>
          <w:rFonts w:ascii="Times New Roman" w:hAnsi="Times New Roman"/>
          <w:iCs/>
          <w:noProof/>
          <w:sz w:val="24"/>
          <w:szCs w:val="24"/>
        </w:rPr>
        <w:t xml:space="preserve"> С.</w:t>
      </w:r>
      <w:r w:rsidRPr="009E2BAA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Pr="009E2BAA">
        <w:rPr>
          <w:rFonts w:ascii="Times New Roman" w:hAnsi="Times New Roman"/>
          <w:iCs/>
          <w:noProof/>
          <w:sz w:val="24"/>
          <w:szCs w:val="24"/>
        </w:rPr>
        <w:t>Гражданско образование и гражданска активност. Резултати от участието на България в международното изследване на гражданското образование – ICCS 2009.</w:t>
      </w:r>
      <w:r w:rsidRPr="009E2BAA">
        <w:rPr>
          <w:rFonts w:ascii="Times New Roman" w:hAnsi="Times New Roman"/>
          <w:noProof/>
          <w:sz w:val="24"/>
          <w:szCs w:val="24"/>
        </w:rPr>
        <w:t xml:space="preserve"> София: МОМН, Център за контрол и оценка на качеството на образованието, 2010. София.</w:t>
      </w:r>
    </w:p>
    <w:p w14:paraId="30D06644" w14:textId="77777777" w:rsidR="00824954" w:rsidRPr="00C560D4" w:rsidRDefault="00824954" w:rsidP="00824954">
      <w:pPr>
        <w:pStyle w:val="Bibliography"/>
        <w:spacing w:after="0"/>
        <w:rPr>
          <w:rFonts w:ascii="All Times New Roman" w:hAnsi="All Times New Roman" w:cs="All Times New Roman"/>
          <w:noProof/>
          <w:sz w:val="24"/>
          <w:szCs w:val="24"/>
          <w:lang w:val="en-US"/>
        </w:rPr>
      </w:pPr>
      <w:r w:rsidRPr="00C560D4">
        <w:rPr>
          <w:rFonts w:ascii="All Times New Roman" w:hAnsi="All Times New Roman" w:cs="All Times New Roman"/>
          <w:b/>
          <w:noProof/>
          <w:sz w:val="24"/>
          <w:szCs w:val="24"/>
        </w:rPr>
        <w:t>Maiello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>, C.</w:t>
      </w:r>
      <w:r w:rsidRPr="00C560D4">
        <w:rPr>
          <w:rFonts w:ascii="All Times New Roman" w:hAnsi="All Times New Roman" w:cs="All Times New Roman"/>
          <w:noProof/>
          <w:sz w:val="24"/>
          <w:szCs w:val="24"/>
          <w:lang w:val="en-US"/>
        </w:rPr>
        <w:t xml:space="preserve"> at all. 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Civic Knowledge, Civic Skillsand Civic Engagement. </w:t>
      </w:r>
      <w:r w:rsidRPr="00C560D4">
        <w:rPr>
          <w:rFonts w:ascii="All Times New Roman" w:hAnsi="All Times New Roman" w:cs="All Times New Roman"/>
          <w:noProof/>
          <w:sz w:val="24"/>
          <w:szCs w:val="24"/>
          <w:lang w:val="en-US"/>
        </w:rPr>
        <w:t xml:space="preserve">In: </w:t>
      </w:r>
      <w:r w:rsidRPr="00C560D4">
        <w:rPr>
          <w:rFonts w:ascii="All Times New Roman" w:hAnsi="All Times New Roman" w:cs="All Times New Roman"/>
          <w:i/>
          <w:iCs/>
          <w:noProof/>
          <w:sz w:val="24"/>
          <w:szCs w:val="24"/>
        </w:rPr>
        <w:t>European Educational Research Journal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 </w:t>
      </w:r>
      <w:r w:rsidRPr="00C560D4">
        <w:rPr>
          <w:rFonts w:ascii="All Times New Roman" w:hAnsi="All Times New Roman" w:cs="All Times New Roman"/>
          <w:i/>
          <w:iCs/>
          <w:noProof/>
          <w:sz w:val="24"/>
          <w:szCs w:val="24"/>
        </w:rPr>
        <w:t>, Vol. 2</w:t>
      </w:r>
      <w:r w:rsidRPr="00C560D4">
        <w:rPr>
          <w:rFonts w:ascii="All Times New Roman" w:hAnsi="All Times New Roman" w:cs="All Times New Roman"/>
          <w:i/>
          <w:iCs/>
          <w:noProof/>
          <w:sz w:val="24"/>
          <w:szCs w:val="24"/>
          <w:lang w:val="en-US"/>
        </w:rPr>
        <w:t>, 2003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>.</w:t>
      </w:r>
    </w:p>
    <w:p w14:paraId="45F00D87" w14:textId="77777777" w:rsidR="00824954" w:rsidRPr="00C560D4" w:rsidRDefault="00824954" w:rsidP="00824954">
      <w:pPr>
        <w:rPr>
          <w:rFonts w:ascii="All Times New Roman" w:hAnsi="All Times New Roman" w:cs="All Times New Roman"/>
          <w:sz w:val="24"/>
          <w:szCs w:val="24"/>
        </w:rPr>
      </w:pPr>
      <w:r w:rsidRPr="00C560D4">
        <w:rPr>
          <w:rFonts w:ascii="All Times New Roman" w:hAnsi="All Times New Roman" w:cs="All Times New Roman"/>
          <w:b/>
          <w:sz w:val="24"/>
          <w:szCs w:val="24"/>
        </w:rPr>
        <w:t>Owen</w:t>
      </w:r>
      <w:r w:rsidRPr="00C560D4">
        <w:rPr>
          <w:rFonts w:ascii="All Times New Roman" w:hAnsi="All Times New Roman" w:cs="All Times New Roman"/>
          <w:sz w:val="24"/>
          <w:szCs w:val="24"/>
        </w:rPr>
        <w:t xml:space="preserve">, D. et all. Civic education and Social Media Use. In: </w:t>
      </w:r>
      <w:r w:rsidRPr="00C560D4">
        <w:rPr>
          <w:rFonts w:ascii="All Times New Roman" w:hAnsi="All Times New Roman" w:cs="All Times New Roman"/>
          <w:i/>
          <w:sz w:val="24"/>
          <w:szCs w:val="24"/>
        </w:rPr>
        <w:t>Electronic Media &amp; Politics</w:t>
      </w:r>
      <w:r w:rsidRPr="00C560D4">
        <w:rPr>
          <w:rFonts w:ascii="All Times New Roman" w:hAnsi="All Times New Roman" w:cs="All Times New Roman"/>
          <w:sz w:val="24"/>
          <w:szCs w:val="24"/>
        </w:rPr>
        <w:t>, June 2011.</w:t>
      </w:r>
      <w:r w:rsidRPr="00C560D4">
        <w:rPr>
          <w:rFonts w:ascii="Garamond" w:hAnsi="Garamond" w:cs="Garamond"/>
          <w:b/>
          <w:sz w:val="24"/>
          <w:szCs w:val="24"/>
        </w:rPr>
        <w:tab/>
      </w:r>
    </w:p>
    <w:p w14:paraId="2543D12E" w14:textId="77777777" w:rsidR="00824954" w:rsidRPr="00C560D4" w:rsidRDefault="00824954" w:rsidP="00824954">
      <w:pPr>
        <w:pStyle w:val="Bibliography"/>
        <w:spacing w:after="0"/>
        <w:rPr>
          <w:rFonts w:ascii="All Times New Roman" w:hAnsi="All Times New Roman" w:cs="All Times New Roman"/>
          <w:noProof/>
          <w:sz w:val="24"/>
          <w:szCs w:val="24"/>
        </w:rPr>
      </w:pPr>
      <w:r w:rsidRPr="00C560D4">
        <w:rPr>
          <w:rFonts w:ascii="All Times New Roman" w:hAnsi="All Times New Roman" w:cs="All Times New Roman"/>
          <w:b/>
          <w:noProof/>
          <w:sz w:val="24"/>
          <w:szCs w:val="24"/>
        </w:rPr>
        <w:t>Savib-Baden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, M. </w:t>
      </w:r>
      <w:r w:rsidRPr="00C560D4">
        <w:rPr>
          <w:rFonts w:ascii="All Times New Roman" w:hAnsi="All Times New Roman" w:cs="All Times New Roman"/>
          <w:iCs/>
          <w:noProof/>
          <w:sz w:val="24"/>
          <w:szCs w:val="24"/>
        </w:rPr>
        <w:t>Facilitating Problem-Based Learning. Illuminating Perspectives</w:t>
      </w:r>
      <w:r w:rsidRPr="00C560D4">
        <w:rPr>
          <w:rFonts w:ascii="All Times New Roman" w:hAnsi="All Times New Roman" w:cs="All Times New Roman"/>
          <w:i/>
          <w:iCs/>
          <w:noProof/>
          <w:sz w:val="24"/>
          <w:szCs w:val="24"/>
        </w:rPr>
        <w:t xml:space="preserve"> .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 The Society for Research into Higher Education &amp; Open University Press</w:t>
      </w:r>
      <w:r w:rsidRPr="00C560D4">
        <w:rPr>
          <w:rFonts w:ascii="All Times New Roman" w:hAnsi="All Times New Roman" w:cs="All Times New Roman"/>
          <w:noProof/>
          <w:sz w:val="24"/>
          <w:szCs w:val="24"/>
          <w:lang w:val="en-US"/>
        </w:rPr>
        <w:t>, 2003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>.</w:t>
      </w:r>
    </w:p>
    <w:p w14:paraId="35BCA316" w14:textId="77777777" w:rsidR="00824954" w:rsidRPr="009E2BAA" w:rsidRDefault="00824954" w:rsidP="00824954">
      <w:pPr>
        <w:pStyle w:val="Bibliography"/>
        <w:spacing w:after="0"/>
        <w:rPr>
          <w:rFonts w:ascii="All Times New Roman" w:hAnsi="All Times New Roman" w:cs="All Times New Roman"/>
          <w:noProof/>
          <w:sz w:val="24"/>
          <w:szCs w:val="24"/>
        </w:rPr>
      </w:pPr>
      <w:r w:rsidRPr="00C560D4">
        <w:rPr>
          <w:rFonts w:ascii="All Times New Roman" w:hAnsi="All Times New Roman" w:cs="All Times New Roman"/>
          <w:b/>
          <w:noProof/>
          <w:sz w:val="24"/>
          <w:szCs w:val="24"/>
        </w:rPr>
        <w:t>Schulz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, W. </w:t>
      </w:r>
      <w:r w:rsidRPr="00C560D4">
        <w:rPr>
          <w:rFonts w:ascii="All Times New Roman" w:hAnsi="All Times New Roman" w:cs="All Times New Roman"/>
          <w:noProof/>
          <w:sz w:val="24"/>
          <w:szCs w:val="24"/>
          <w:lang w:val="en-US"/>
        </w:rPr>
        <w:t>et all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. </w:t>
      </w:r>
      <w:r w:rsidRPr="00C560D4">
        <w:rPr>
          <w:rFonts w:ascii="All Times New Roman" w:hAnsi="All Times New Roman" w:cs="All Times New Roman"/>
          <w:iCs/>
          <w:noProof/>
          <w:sz w:val="24"/>
          <w:szCs w:val="24"/>
        </w:rPr>
        <w:t>International Civic and Citizenship Education Study. Assessment Framework</w:t>
      </w:r>
      <w:r w:rsidRPr="00C560D4">
        <w:rPr>
          <w:rFonts w:ascii="All Times New Roman" w:hAnsi="All Times New Roman" w:cs="All Times New Roman"/>
          <w:i/>
          <w:iCs/>
          <w:noProof/>
          <w:sz w:val="24"/>
          <w:szCs w:val="24"/>
        </w:rPr>
        <w:t>.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 Amsterdam: International Association for the Evaluation of Educational Achievement</w:t>
      </w:r>
      <w:r w:rsidRPr="00C560D4">
        <w:rPr>
          <w:rFonts w:ascii="All Times New Roman" w:hAnsi="All Times New Roman" w:cs="All Times New Roman"/>
          <w:noProof/>
          <w:sz w:val="24"/>
          <w:szCs w:val="24"/>
          <w:lang w:val="en-US"/>
        </w:rPr>
        <w:t>, 2008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>.</w:t>
      </w:r>
    </w:p>
    <w:p w14:paraId="20C94083" w14:textId="77777777" w:rsidR="00824954" w:rsidRPr="00C560D4" w:rsidRDefault="00824954" w:rsidP="00824954">
      <w:pPr>
        <w:pStyle w:val="Bibliography"/>
        <w:spacing w:after="0"/>
        <w:rPr>
          <w:rFonts w:ascii="All Times New Roman" w:hAnsi="All Times New Roman" w:cs="All Times New Roman"/>
          <w:noProof/>
          <w:sz w:val="24"/>
          <w:szCs w:val="24"/>
        </w:rPr>
      </w:pPr>
      <w:r w:rsidRPr="00C560D4">
        <w:rPr>
          <w:rFonts w:ascii="All Times New Roman" w:hAnsi="All Times New Roman" w:cs="All Times New Roman"/>
          <w:b/>
          <w:noProof/>
          <w:sz w:val="24"/>
          <w:szCs w:val="24"/>
        </w:rPr>
        <w:t>Yin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, R. </w:t>
      </w:r>
      <w:r w:rsidRPr="00C560D4">
        <w:rPr>
          <w:rFonts w:ascii="All Times New Roman" w:hAnsi="All Times New Roman" w:cs="All Times New Roman"/>
          <w:iCs/>
          <w:noProof/>
          <w:sz w:val="24"/>
          <w:szCs w:val="24"/>
        </w:rPr>
        <w:t>Case study research, Design and Methods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 xml:space="preserve"> (3rd Edition изд.). London: SAGE Publications</w:t>
      </w:r>
      <w:r w:rsidRPr="00C560D4">
        <w:rPr>
          <w:rFonts w:ascii="All Times New Roman" w:hAnsi="All Times New Roman" w:cs="All Times New Roman"/>
          <w:noProof/>
          <w:sz w:val="24"/>
          <w:szCs w:val="24"/>
          <w:lang w:val="en-US"/>
        </w:rPr>
        <w:t>, 2003</w:t>
      </w:r>
      <w:r w:rsidRPr="00C560D4">
        <w:rPr>
          <w:rFonts w:ascii="All Times New Roman" w:hAnsi="All Times New Roman" w:cs="All Times New Roman"/>
          <w:noProof/>
          <w:sz w:val="24"/>
          <w:szCs w:val="24"/>
        </w:rPr>
        <w:t>.</w:t>
      </w:r>
    </w:p>
    <w:p w14:paraId="63BC99EF" w14:textId="77777777" w:rsidR="00824954" w:rsidRDefault="00824954" w:rsidP="00824954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56A5671" w14:textId="34DED5DE" w:rsidR="00824954" w:rsidRPr="00E73D05" w:rsidRDefault="00E73D05" w:rsidP="00824954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25.10.2024 г.</w:t>
      </w:r>
    </w:p>
    <w:p w14:paraId="6B83071D" w14:textId="77777777" w:rsidR="00824954" w:rsidRDefault="00824954" w:rsidP="00824954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Съставил: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CB4CA1D" w14:textId="77777777" w:rsidR="00824954" w:rsidRDefault="00824954" w:rsidP="00824954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доц. д-р Деспина Василева</w:t>
      </w:r>
    </w:p>
    <w:p w14:paraId="3DE93ABB" w14:textId="77777777" w:rsidR="007E198F" w:rsidRDefault="007E198F"/>
    <w:sectPr w:rsidR="007E198F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C797" w14:textId="77777777" w:rsidR="00A336FD" w:rsidRDefault="00A336FD" w:rsidP="00824954">
      <w:r>
        <w:separator/>
      </w:r>
    </w:p>
  </w:endnote>
  <w:endnote w:type="continuationSeparator" w:id="0">
    <w:p w14:paraId="014354A9" w14:textId="77777777" w:rsidR="00A336FD" w:rsidRDefault="00A336FD" w:rsidP="008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4E89" w14:textId="77777777" w:rsidR="007E3E77" w:rsidRDefault="00C9105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B9AD6" w14:textId="77777777" w:rsidR="007E3E77" w:rsidRDefault="007E3E77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0C58" w14:textId="77777777" w:rsidR="007E3E77" w:rsidRDefault="00C9105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A6563C9" w14:textId="77777777" w:rsidR="007E3E77" w:rsidRDefault="007E3E77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F405" w14:textId="77777777" w:rsidR="00A336FD" w:rsidRDefault="00A336FD" w:rsidP="00824954">
      <w:r>
        <w:separator/>
      </w:r>
    </w:p>
  </w:footnote>
  <w:footnote w:type="continuationSeparator" w:id="0">
    <w:p w14:paraId="06EEEB88" w14:textId="77777777" w:rsidR="00A336FD" w:rsidRDefault="00A336FD" w:rsidP="00824954">
      <w:r>
        <w:continuationSeparator/>
      </w:r>
    </w:p>
  </w:footnote>
  <w:footnote w:id="1">
    <w:p w14:paraId="5EBA87A3" w14:textId="77777777" w:rsidR="00824954" w:rsidRPr="009667B5" w:rsidRDefault="00824954" w:rsidP="0082495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05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F"/>
    <w:rsid w:val="00060B0D"/>
    <w:rsid w:val="000C7890"/>
    <w:rsid w:val="003533E8"/>
    <w:rsid w:val="003F26BE"/>
    <w:rsid w:val="005F038D"/>
    <w:rsid w:val="007E198F"/>
    <w:rsid w:val="007E3E77"/>
    <w:rsid w:val="00824954"/>
    <w:rsid w:val="00A336FD"/>
    <w:rsid w:val="00BB2BBB"/>
    <w:rsid w:val="00C91056"/>
    <w:rsid w:val="00D87055"/>
    <w:rsid w:val="00D92CE1"/>
    <w:rsid w:val="00E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4251"/>
  <w15:chartTrackingRefBased/>
  <w15:docId w15:val="{DC7C3CBB-2340-4BD9-9992-DDD0D7C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54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24954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824954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824954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qFormat/>
    <w:rsid w:val="00824954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954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824954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824954"/>
    <w:rPr>
      <w:rFonts w:ascii="MS Sans Serif" w:eastAsia="Times New Roman" w:hAnsi="MS Sans Serif" w:cs="MS Sans Serif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824954"/>
    <w:rPr>
      <w:rFonts w:ascii="Arial" w:eastAsia="Times New Roman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8249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4954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PageNumber">
    <w:name w:val="page number"/>
    <w:basedOn w:val="DefaultParagraphFont"/>
    <w:rsid w:val="00824954"/>
  </w:style>
  <w:style w:type="paragraph" w:styleId="BodyText">
    <w:name w:val="Body Text"/>
    <w:basedOn w:val="Normal"/>
    <w:link w:val="BodyTextChar"/>
    <w:rsid w:val="00824954"/>
    <w:pPr>
      <w:jc w:val="center"/>
    </w:pPr>
    <w:rPr>
      <w:rFonts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rsid w:val="00824954"/>
    <w:rPr>
      <w:rFonts w:ascii="MS Sans Serif" w:eastAsia="Times New Roman" w:hAnsi="MS Sans Serif" w:cs="Times New Roman"/>
      <w:sz w:val="28"/>
      <w:szCs w:val="28"/>
      <w:lang w:val="x-none" w:eastAsia="zh-CN"/>
    </w:rPr>
  </w:style>
  <w:style w:type="paragraph" w:styleId="BodyTextIndent">
    <w:name w:val="Body Text Indent"/>
    <w:basedOn w:val="Normal"/>
    <w:link w:val="BodyTextIndentChar"/>
    <w:rsid w:val="00824954"/>
    <w:pPr>
      <w:jc w:val="both"/>
    </w:pPr>
    <w:rPr>
      <w:rFonts w:cs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824954"/>
    <w:rPr>
      <w:rFonts w:ascii="MS Sans Serif" w:eastAsia="Times New Roman" w:hAnsi="MS Sans Serif" w:cs="Times New Roman"/>
      <w:sz w:val="28"/>
      <w:szCs w:val="28"/>
      <w:lang w:val="x-none" w:eastAsia="zh-CN"/>
    </w:rPr>
  </w:style>
  <w:style w:type="paragraph" w:styleId="Title">
    <w:name w:val="Title"/>
    <w:basedOn w:val="Normal"/>
    <w:link w:val="TitleChar"/>
    <w:qFormat/>
    <w:rsid w:val="00824954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824954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8249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495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824954"/>
  </w:style>
  <w:style w:type="character" w:customStyle="1" w:styleId="FootnoteTextChar">
    <w:name w:val="Footnote Text Char"/>
    <w:basedOn w:val="DefaultParagraphFont"/>
    <w:link w:val="FootnoteText"/>
    <w:semiHidden/>
    <w:rsid w:val="00824954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FootnoteReference">
    <w:name w:val="footnote reference"/>
    <w:semiHidden/>
    <w:rsid w:val="008249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495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bg-BG" w:eastAsia="en-US"/>
    </w:rPr>
  </w:style>
  <w:style w:type="paragraph" w:styleId="Bibliography">
    <w:name w:val="Bibliography"/>
    <w:basedOn w:val="Normal"/>
    <w:next w:val="Normal"/>
    <w:uiPriority w:val="37"/>
    <w:unhideWhenUsed/>
    <w:rsid w:val="00824954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Деспина Миролюбова Василева</dc:creator>
  <cp:keywords/>
  <dc:description/>
  <cp:lastModifiedBy>Despina Vasileva</cp:lastModifiedBy>
  <cp:revision>5</cp:revision>
  <dcterms:created xsi:type="dcterms:W3CDTF">2024-10-25T20:41:00Z</dcterms:created>
  <dcterms:modified xsi:type="dcterms:W3CDTF">2024-10-27T08:01:00Z</dcterms:modified>
</cp:coreProperties>
</file>