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7E6B" w14:textId="77777777" w:rsidR="00824954" w:rsidRPr="00861250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9DD9D" w14:textId="41AC1D4E" w:rsidR="00824954" w:rsidRPr="00861250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250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0D4E74" wp14:editId="03E34A75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250">
        <w:rPr>
          <w:rFonts w:ascii="Times New Roman" w:hAnsi="Times New Roman" w:cs="Times New Roman"/>
          <w:b/>
          <w:sz w:val="24"/>
          <w:szCs w:val="24"/>
        </w:rPr>
        <w:t>Утвърдил: …………………..</w:t>
      </w:r>
    </w:p>
    <w:p w14:paraId="7187848F" w14:textId="77777777" w:rsidR="00824954" w:rsidRPr="00861250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76F54873" w14:textId="77777777" w:rsidR="00824954" w:rsidRPr="00861250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Декан</w:t>
      </w:r>
    </w:p>
    <w:p w14:paraId="3AE95033" w14:textId="77777777" w:rsidR="00824954" w:rsidRPr="00861250" w:rsidRDefault="00824954" w:rsidP="008249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.............................</w:t>
      </w:r>
    </w:p>
    <w:p w14:paraId="23B68813" w14:textId="77777777" w:rsidR="00824954" w:rsidRPr="00861250" w:rsidRDefault="00824954" w:rsidP="00824954">
      <w:pPr>
        <w:pStyle w:val="Title"/>
        <w:spacing w:before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</w:rPr>
        <w:t>СОФИЙСКИ УНИВЕРСИТЕТ “СВ. КЛИМЕНТ ОХРИДСКИ”</w:t>
      </w:r>
    </w:p>
    <w:p w14:paraId="2C8F08AF" w14:textId="77777777" w:rsidR="00824954" w:rsidRPr="00861250" w:rsidRDefault="00824954" w:rsidP="00824954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861250">
        <w:rPr>
          <w:rFonts w:ascii="Times New Roman" w:hAnsi="Times New Roman" w:cs="Times New Roman"/>
          <w:sz w:val="24"/>
          <w:szCs w:val="24"/>
        </w:rPr>
        <w:t>Факултет: Славянски филологии</w:t>
      </w:r>
    </w:p>
    <w:p w14:paraId="064CFBDE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86125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861250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86125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4954" w:rsidRPr="00861250" w14:paraId="7D001D59" w14:textId="77777777" w:rsidTr="00E956BB">
        <w:tc>
          <w:tcPr>
            <w:tcW w:w="534" w:type="dxa"/>
            <w:shd w:val="clear" w:color="auto" w:fill="auto"/>
          </w:tcPr>
          <w:p w14:paraId="52672267" w14:textId="0431CDD2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СЛБ</w:t>
            </w:r>
          </w:p>
        </w:tc>
        <w:tc>
          <w:tcPr>
            <w:tcW w:w="567" w:type="dxa"/>
            <w:shd w:val="clear" w:color="auto" w:fill="auto"/>
          </w:tcPr>
          <w:p w14:paraId="599FB071" w14:textId="09F73ABA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E40D5E3" w14:textId="20C869CA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85A4273" w14:textId="2D15FF8C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B41F94" w14:textId="3FF97693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2C3686" w14:textId="6046C1A3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13490A5" w14:textId="157F7B0F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9DB4E1" w14:textId="56A0B70E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30D249" w14:textId="6E9B6E4C" w:rsidR="00824954" w:rsidRPr="00861250" w:rsidRDefault="005C250F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0872CF94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921823" w14:textId="77777777" w:rsidR="00824954" w:rsidRPr="00861250" w:rsidRDefault="00824954" w:rsidP="0082495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/>
          <w:sz w:val="24"/>
          <w:szCs w:val="24"/>
          <w:lang w:val="bg-BG"/>
        </w:rPr>
        <w:t>Магистърска програма</w:t>
      </w:r>
      <w:r w:rsidRPr="00861250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86125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861250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86125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4954" w:rsidRPr="00695D86" w14:paraId="69123382" w14:textId="77777777" w:rsidTr="00E956BB">
        <w:tc>
          <w:tcPr>
            <w:tcW w:w="534" w:type="dxa"/>
            <w:shd w:val="clear" w:color="auto" w:fill="auto"/>
          </w:tcPr>
          <w:p w14:paraId="7AB4D978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707B9DF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E725B6E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42A6660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9A63B6E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942BA89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4FFAEFDD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68D0BFCF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B5B4FD4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A4EE49B" w14:textId="77777777" w:rsidR="00824954" w:rsidRPr="00861250" w:rsidRDefault="00824954" w:rsidP="00824954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3FA4FB1B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6125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37420AC2" w14:textId="77777777" w:rsidR="00824954" w:rsidRPr="00861250" w:rsidRDefault="00824954" w:rsidP="00824954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A3870B" w14:textId="77777777" w:rsidR="00824954" w:rsidRPr="00861250" w:rsidRDefault="00824954" w:rsidP="00824954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250">
        <w:rPr>
          <w:rFonts w:ascii="Times New Roman" w:hAnsi="Times New Roman" w:cs="Times New Roman"/>
          <w:sz w:val="24"/>
          <w:szCs w:val="24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25"/>
        <w:gridCol w:w="425"/>
        <w:gridCol w:w="426"/>
      </w:tblGrid>
      <w:tr w:rsidR="00824954" w:rsidRPr="00861250" w14:paraId="50E52845" w14:textId="77777777" w:rsidTr="00E956BB">
        <w:tc>
          <w:tcPr>
            <w:tcW w:w="392" w:type="dxa"/>
            <w:shd w:val="clear" w:color="auto" w:fill="auto"/>
          </w:tcPr>
          <w:p w14:paraId="4B80B7A4" w14:textId="33EEFA1D" w:rsidR="00824954" w:rsidRPr="00861250" w:rsidRDefault="005C250F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2411F827" w14:textId="71FE06EB" w:rsidR="00824954" w:rsidRPr="00861250" w:rsidRDefault="005C250F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6069C762" w14:textId="395C6427" w:rsidR="00824954" w:rsidRPr="00861250" w:rsidRDefault="005C250F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512E4ED" w14:textId="287AEC88" w:rsidR="00824954" w:rsidRPr="00861250" w:rsidRDefault="005C250F" w:rsidP="00E956BB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</w:tbl>
    <w:p w14:paraId="1F3537AC" w14:textId="77777777" w:rsidR="005C250F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12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Дисциплина:  </w:t>
      </w:r>
    </w:p>
    <w:p w14:paraId="03819C27" w14:textId="77777777" w:rsidR="005C250F" w:rsidRDefault="005C250F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246C68C" w14:textId="57A58239" w:rsidR="00824954" w:rsidRPr="005C250F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1250">
        <w:rPr>
          <w:rFonts w:ascii="Times New Roman" w:hAnsi="Times New Roman" w:cs="Times New Roman"/>
          <w:bCs w:val="0"/>
          <w:sz w:val="24"/>
          <w:szCs w:val="24"/>
        </w:rPr>
        <w:t xml:space="preserve">Свободноизбираема дисциплина: </w:t>
      </w:r>
    </w:p>
    <w:p w14:paraId="3FE19390" w14:textId="5E6C1523" w:rsidR="00AF03A9" w:rsidRPr="00861250" w:rsidRDefault="00AF03A9" w:rsidP="00AF03A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Педагогическо взаимодействие в мултикултурна среда (Обучението по български език в чуждоезикова среда)</w:t>
      </w:r>
    </w:p>
    <w:p w14:paraId="703B966A" w14:textId="77777777" w:rsidR="00824954" w:rsidRPr="00861250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(</w:t>
      </w:r>
      <w:r w:rsidRPr="00861250">
        <w:rPr>
          <w:rFonts w:ascii="Times New Roman" w:hAnsi="Times New Roman" w:cs="Times New Roman"/>
          <w:b w:val="0"/>
          <w:i/>
          <w:sz w:val="24"/>
          <w:szCs w:val="24"/>
        </w:rPr>
        <w:t>код и наименование</w:t>
      </w:r>
      <w:r w:rsidRPr="00861250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)</w:t>
      </w:r>
    </w:p>
    <w:p w14:paraId="39064B22" w14:textId="0FAA6297" w:rsidR="00824954" w:rsidRPr="00861250" w:rsidRDefault="00824954" w:rsidP="00824954">
      <w:pPr>
        <w:pStyle w:val="Heading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1250">
        <w:rPr>
          <w:rFonts w:ascii="Times New Roman" w:hAnsi="Times New Roman" w:cs="Times New Roman"/>
          <w:sz w:val="24"/>
          <w:szCs w:val="24"/>
        </w:rPr>
        <w:t xml:space="preserve">Преподавател: гл. ас. д-р </w:t>
      </w:r>
      <w:r w:rsidR="00AF03A9" w:rsidRPr="00861250">
        <w:rPr>
          <w:rFonts w:ascii="Times New Roman" w:hAnsi="Times New Roman" w:cs="Times New Roman"/>
          <w:sz w:val="24"/>
          <w:szCs w:val="24"/>
        </w:rPr>
        <w:t>Мая Падешка</w:t>
      </w:r>
    </w:p>
    <w:p w14:paraId="417D340A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824954" w:rsidRPr="00861250" w14:paraId="48D70698" w14:textId="77777777" w:rsidTr="00E956BB">
        <w:tc>
          <w:tcPr>
            <w:tcW w:w="2093" w:type="dxa"/>
            <w:shd w:val="clear" w:color="auto" w:fill="C0C0C0"/>
          </w:tcPr>
          <w:p w14:paraId="7B42318E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35741131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40C46156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24954" w:rsidRPr="00861250" w14:paraId="2E816B77" w14:textId="77777777" w:rsidTr="00E956BB">
        <w:tc>
          <w:tcPr>
            <w:tcW w:w="2093" w:type="dxa"/>
            <w:vMerge w:val="restart"/>
          </w:tcPr>
          <w:p w14:paraId="7C24D3B3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2BDA7C1B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7D7D7DF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</w:p>
        </w:tc>
      </w:tr>
      <w:tr w:rsidR="00824954" w:rsidRPr="00861250" w14:paraId="07BF4C47" w14:textId="77777777" w:rsidTr="00E956BB">
        <w:tc>
          <w:tcPr>
            <w:tcW w:w="2093" w:type="dxa"/>
            <w:vMerge/>
          </w:tcPr>
          <w:p w14:paraId="36048BF9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</w:tcPr>
          <w:p w14:paraId="677A9DD4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6605CE11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</w:t>
            </w:r>
          </w:p>
        </w:tc>
      </w:tr>
      <w:tr w:rsidR="00824954" w:rsidRPr="00861250" w14:paraId="6570791C" w14:textId="77777777" w:rsidTr="00E956BB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50DDFB10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EF56249" w14:textId="74D67ACB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Практически упражнения (хоспитиране)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C883AD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49BB3A40" w14:textId="77777777" w:rsidTr="00E956BB">
        <w:tc>
          <w:tcPr>
            <w:tcW w:w="7621" w:type="dxa"/>
            <w:gridSpan w:val="2"/>
            <w:shd w:val="clear" w:color="auto" w:fill="C0C0C0"/>
          </w:tcPr>
          <w:p w14:paraId="26E30B47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6F34700B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24954" w:rsidRPr="00861250" w14:paraId="3813071B" w14:textId="77777777" w:rsidTr="00E956BB">
        <w:tc>
          <w:tcPr>
            <w:tcW w:w="2093" w:type="dxa"/>
            <w:vMerge w:val="restart"/>
          </w:tcPr>
          <w:p w14:paraId="2EB68497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2B095871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2092BABF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191689C2" w14:textId="77777777" w:rsidTr="00E956BB">
        <w:tc>
          <w:tcPr>
            <w:tcW w:w="2093" w:type="dxa"/>
            <w:vMerge/>
          </w:tcPr>
          <w:p w14:paraId="4D0468DB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376F6D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Доклад/Презентация</w:t>
            </w:r>
          </w:p>
        </w:tc>
        <w:tc>
          <w:tcPr>
            <w:tcW w:w="1418" w:type="dxa"/>
          </w:tcPr>
          <w:p w14:paraId="12BA8895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74B26504" w14:textId="77777777" w:rsidTr="00E956BB">
        <w:tc>
          <w:tcPr>
            <w:tcW w:w="2093" w:type="dxa"/>
            <w:vMerge/>
          </w:tcPr>
          <w:p w14:paraId="10AF91D9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7AF86A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1A98D865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5A234E1B" w14:textId="77777777" w:rsidTr="00E956BB">
        <w:tc>
          <w:tcPr>
            <w:tcW w:w="2093" w:type="dxa"/>
            <w:vMerge/>
          </w:tcPr>
          <w:p w14:paraId="7ADA51D8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82D45D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4A19C83B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703E00F0" w14:textId="77777777" w:rsidTr="00E956BB">
        <w:tc>
          <w:tcPr>
            <w:tcW w:w="2093" w:type="dxa"/>
            <w:vMerge/>
          </w:tcPr>
          <w:p w14:paraId="17785760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BCB11F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27E3FBC2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2A0AE4B9" w14:textId="77777777" w:rsidTr="00E956BB">
        <w:tc>
          <w:tcPr>
            <w:tcW w:w="2093" w:type="dxa"/>
            <w:vMerge/>
          </w:tcPr>
          <w:p w14:paraId="15B6F1A0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60331C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5395848D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30BFB1B6" w14:textId="77777777" w:rsidTr="00E956BB">
        <w:tc>
          <w:tcPr>
            <w:tcW w:w="2093" w:type="dxa"/>
            <w:vMerge/>
          </w:tcPr>
          <w:p w14:paraId="7EF55C54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25E3FB87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14:paraId="36352B02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4B83004B" w14:textId="77777777" w:rsidTr="00E956BB">
        <w:tc>
          <w:tcPr>
            <w:tcW w:w="2093" w:type="dxa"/>
            <w:vMerge/>
          </w:tcPr>
          <w:p w14:paraId="45115F9E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468E1BB2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14:paraId="54C959B3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6B977C30" w14:textId="77777777" w:rsidTr="00E956BB">
        <w:tc>
          <w:tcPr>
            <w:tcW w:w="2093" w:type="dxa"/>
            <w:tcBorders>
              <w:bottom w:val="single" w:sz="4" w:space="0" w:color="auto"/>
            </w:tcBorders>
          </w:tcPr>
          <w:p w14:paraId="7BAF1608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6ED3A7A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E920AD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4DFC871A" w14:textId="77777777" w:rsidTr="00E956BB">
        <w:tc>
          <w:tcPr>
            <w:tcW w:w="7621" w:type="dxa"/>
            <w:gridSpan w:val="2"/>
            <w:shd w:val="clear" w:color="auto" w:fill="C0C0C0"/>
          </w:tcPr>
          <w:p w14:paraId="2D843A7F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4C4D3C2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24954" w:rsidRPr="00861250" w14:paraId="4D5F5348" w14:textId="77777777" w:rsidTr="00E956BB">
        <w:tc>
          <w:tcPr>
            <w:tcW w:w="7621" w:type="dxa"/>
            <w:gridSpan w:val="2"/>
          </w:tcPr>
          <w:p w14:paraId="6BD7D12D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5180984B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60</w:t>
            </w:r>
          </w:p>
        </w:tc>
      </w:tr>
      <w:tr w:rsidR="00824954" w:rsidRPr="00861250" w14:paraId="3EA68263" w14:textId="77777777" w:rsidTr="00E956BB">
        <w:tc>
          <w:tcPr>
            <w:tcW w:w="7621" w:type="dxa"/>
            <w:gridSpan w:val="2"/>
          </w:tcPr>
          <w:p w14:paraId="5D0AC96C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01DE0D07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</w:t>
            </w:r>
          </w:p>
        </w:tc>
      </w:tr>
      <w:tr w:rsidR="00824954" w:rsidRPr="00861250" w14:paraId="38CE2257" w14:textId="77777777" w:rsidTr="00E956BB">
        <w:tc>
          <w:tcPr>
            <w:tcW w:w="7621" w:type="dxa"/>
            <w:gridSpan w:val="2"/>
          </w:tcPr>
          <w:p w14:paraId="14E4D654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Кредити извънаудиторна заетост</w:t>
            </w:r>
          </w:p>
        </w:tc>
        <w:tc>
          <w:tcPr>
            <w:tcW w:w="1418" w:type="dxa"/>
          </w:tcPr>
          <w:p w14:paraId="29FF0E23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824954" w:rsidRPr="00861250" w14:paraId="74060352" w14:textId="77777777" w:rsidTr="00E956BB">
        <w:tc>
          <w:tcPr>
            <w:tcW w:w="7621" w:type="dxa"/>
            <w:gridSpan w:val="2"/>
          </w:tcPr>
          <w:p w14:paraId="57084456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7332842F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5BA518F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7D79CA9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5A1E4B3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ECF70AE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824954" w:rsidRPr="00861250" w14:paraId="37A01E3D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2B242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D48CB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 w:rsidRPr="00861250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E8423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824954" w:rsidRPr="00695D86" w14:paraId="34123BB6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6BD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C8F" w14:textId="77777777" w:rsidR="00824954" w:rsidRPr="00861250" w:rsidRDefault="00824954" w:rsidP="00E956BB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</w:rPr>
              <w:t>Workshops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5A3B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1886402C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A63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D211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т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D19" w14:textId="1E5036AC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5%             </w:t>
            </w:r>
          </w:p>
        </w:tc>
      </w:tr>
      <w:tr w:rsidR="00824954" w:rsidRPr="00861250" w14:paraId="6041874D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9247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3C5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EA6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5%</w:t>
            </w:r>
          </w:p>
        </w:tc>
      </w:tr>
      <w:tr w:rsidR="00824954" w:rsidRPr="00861250" w14:paraId="17D69A5E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C60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BD4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  <w:r w:rsidRPr="00861250">
              <w:rPr>
                <w:rFonts w:ascii="Times New Roman" w:hAnsi="Times New Roman" w:cs="Times New Roman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C65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293D07D4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BC60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7980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  <w:r w:rsidRPr="00861250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068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567F8A21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5E3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F16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  <w:r w:rsidRPr="00861250">
              <w:rPr>
                <w:rFonts w:ascii="Times New Roman" w:hAnsi="Times New Roman" w:cs="Times New Roman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C9E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</w:t>
            </w:r>
          </w:p>
        </w:tc>
      </w:tr>
      <w:tr w:rsidR="00824954" w:rsidRPr="00861250" w14:paraId="2C2C4452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0EE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AEB6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  <w:r w:rsidRPr="00861250">
              <w:rPr>
                <w:rFonts w:ascii="Times New Roman" w:hAnsi="Times New Roman" w:cs="Times New Roman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4685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10%</w:t>
            </w:r>
          </w:p>
        </w:tc>
      </w:tr>
      <w:tr w:rsidR="00824954" w:rsidRPr="00861250" w14:paraId="77F59E17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5C3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79E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  <w:r w:rsidRPr="00861250">
              <w:rPr>
                <w:rFonts w:ascii="Times New Roman" w:hAnsi="Times New Roman" w:cs="Times New Roman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C0B5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</w:p>
        </w:tc>
      </w:tr>
      <w:tr w:rsidR="00824954" w:rsidRPr="00861250" w14:paraId="1A4EA543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D5B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F6B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107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2FEC0D5F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C43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06C6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B00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779F7A54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BE58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EBA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75B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861250" w14:paraId="4A94A065" w14:textId="77777777" w:rsidTr="00E956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46A" w14:textId="77777777" w:rsidR="00824954" w:rsidRPr="00861250" w:rsidRDefault="00824954" w:rsidP="0082495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F8F" w14:textId="77777777" w:rsidR="00824954" w:rsidRPr="00861250" w:rsidRDefault="00824954" w:rsidP="00E956BB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  <w:r w:rsidRPr="00861250">
              <w:rPr>
                <w:rFonts w:ascii="Times New Roman" w:hAnsi="Times New Roman" w:cs="Times New Roman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04F9" w14:textId="77777777" w:rsidR="00824954" w:rsidRPr="00861250" w:rsidRDefault="00824954" w:rsidP="00E956BB">
            <w:pPr>
              <w:spacing w:before="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Устен</w:t>
            </w:r>
          </w:p>
        </w:tc>
      </w:tr>
      <w:tr w:rsidR="00824954" w:rsidRPr="00861250" w14:paraId="43CA877C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A17A9" w14:textId="77777777" w:rsidR="00824954" w:rsidRPr="00861250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 w:rsidR="00824954" w:rsidRPr="00695D86" w14:paraId="78B541FD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E88" w14:textId="2FB49CFC" w:rsidR="00AF03A9" w:rsidRPr="00861250" w:rsidRDefault="00AF03A9" w:rsidP="00AF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Дисциплината</w:t>
            </w:r>
            <w:r w:rsidRPr="008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фокусира върху</w:t>
            </w:r>
            <w:r w:rsidRPr="008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50">
              <w:rPr>
                <w:rFonts w:ascii="Times New Roman" w:hAnsi="Times New Roman" w:cs="Times New Roman"/>
                <w:sz w:val="24"/>
                <w:szCs w:val="24"/>
              </w:rPr>
              <w:t>следните</w:t>
            </w:r>
            <w:proofErr w:type="spellEnd"/>
            <w:r w:rsidRPr="008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50">
              <w:rPr>
                <w:rFonts w:ascii="Times New Roman" w:hAnsi="Times New Roman" w:cs="Times New Roman"/>
                <w:sz w:val="24"/>
                <w:szCs w:val="24"/>
              </w:rPr>
              <w:t>актуални</w:t>
            </w:r>
            <w:proofErr w:type="spellEnd"/>
            <w:r w:rsidRPr="008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5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8612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929A33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 xml:space="preserve">езиково и културно многообразие; </w:t>
            </w:r>
          </w:p>
          <w:p w14:paraId="4932547E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би- и плурилингвизъм;</w:t>
            </w:r>
          </w:p>
          <w:p w14:paraId="2AE047EE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европейска езикова политика;</w:t>
            </w:r>
          </w:p>
          <w:p w14:paraId="79344D59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езикова среда;</w:t>
            </w:r>
          </w:p>
          <w:p w14:paraId="66885201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 xml:space="preserve">подходи при преподаване на български език като като втори/чужд; </w:t>
            </w:r>
          </w:p>
          <w:p w14:paraId="16BEE82D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 xml:space="preserve">интеркултурно образование; </w:t>
            </w:r>
          </w:p>
          <w:p w14:paraId="34DDCAD5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български исторически диаспори;</w:t>
            </w:r>
          </w:p>
          <w:p w14:paraId="3BBB27F8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нова българска емиграци</w:t>
            </w:r>
          </w:p>
          <w:p w14:paraId="15F91FBA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български образователни институции зад граници;</w:t>
            </w:r>
          </w:p>
          <w:p w14:paraId="1142D2C1" w14:textId="77777777" w:rsidR="00AF03A9" w:rsidRPr="00861250" w:rsidRDefault="00AF03A9" w:rsidP="00AF03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sz w:val="24"/>
                <w:szCs w:val="24"/>
              </w:rPr>
              <w:t>реинтеграция на завръщащи се в България ученици от български произход.</w:t>
            </w:r>
          </w:p>
          <w:p w14:paraId="4B9BE1B9" w14:textId="77777777" w:rsidR="00AF03A9" w:rsidRPr="00861250" w:rsidRDefault="00AF03A9" w:rsidP="00AF03A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9A2BE" w14:textId="0134BC72" w:rsidR="00824954" w:rsidRPr="00861250" w:rsidRDefault="00AF03A9" w:rsidP="00AF03A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Основната  цел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СИД-а  е да даде както теоретична информация по посочените проблеми, така и конкретни практически умения, необходими при преподаване на български език в интеркултурна и чуждоезикова среда. Акцент се поставя върху характеристиките на българския език като малцинствен (език на българските исторически диаспори) и като език на българските емигранти; преподаването и изучаването на българския език сред българските исторически и нови диаспори. Разглеждат се подробно нормативни документи и национални програми, ориентирани към обучението на: 1) деца и младежи от български произход в чужбина, обхванати в образователни институции; 2) завръщащи се в България 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ученици от български произход – нормативна уредба, регламентираща реинтеграцията им. Работата с деца от български произход изисква специфични педагогически, социокултурни и методически компетентности, които са обект на настоящия спецкурс. В същото време става дума за явления от комплексен характер, които са съществена част от държавната политика за опазване на българския език и култура по света.</w:t>
            </w:r>
          </w:p>
        </w:tc>
      </w:tr>
      <w:tr w:rsidR="00824954" w:rsidRPr="00861250" w14:paraId="21A79490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1877C" w14:textId="77777777" w:rsidR="00824954" w:rsidRPr="00861250" w:rsidRDefault="00824954" w:rsidP="00E956BB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861250">
              <w:rPr>
                <w:rFonts w:ascii="Times New Roman" w:hAnsi="Times New Roman" w:cs="Times New Roman"/>
                <w:b/>
              </w:rPr>
              <w:lastRenderedPageBreak/>
              <w:t>Предварителни изисквания:</w:t>
            </w:r>
          </w:p>
        </w:tc>
      </w:tr>
      <w:tr w:rsidR="00824954" w:rsidRPr="00861250" w14:paraId="68009666" w14:textId="77777777" w:rsidTr="00E956B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D19" w14:textId="1DCA5150" w:rsidR="00824954" w:rsidRPr="00861250" w:rsidRDefault="00695D86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824954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вободноизбираемата дисциплина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предназначена за </w:t>
            </w:r>
            <w:r w:rsidR="00824954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824954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824954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специалността „Българска филология</w:t>
            </w:r>
            <w:r w:rsidR="00AF03A9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“, задочно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9A4A563" w14:textId="77777777" w:rsidR="00824954" w:rsidRPr="00861250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C698ADA" w14:textId="77777777" w:rsidR="00824954" w:rsidRPr="00861250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996B2A6" w14:textId="77777777" w:rsidR="00824954" w:rsidRPr="00861250" w:rsidRDefault="00824954" w:rsidP="0082495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508437" w14:textId="77777777" w:rsidR="00824954" w:rsidRPr="00861250" w:rsidRDefault="00824954" w:rsidP="0082495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824954" w:rsidRPr="00861250" w14:paraId="4A396800" w14:textId="77777777" w:rsidTr="00E956B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CF9D7" w14:textId="77777777" w:rsidR="00824954" w:rsidRPr="00861250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824954" w:rsidRPr="00695D86" w14:paraId="0C5B95D5" w14:textId="77777777" w:rsidTr="00E956B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783" w14:textId="77777777" w:rsidR="00AF03A9" w:rsidRPr="00861250" w:rsidRDefault="00AF03A9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Познаване и разбиране на понятията интеркултурно общуване, чуждоезикова среда, билингвизъм</w:t>
            </w:r>
            <w:r w:rsidR="00824954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695560A" w14:textId="10C5BA16" w:rsidR="00824954" w:rsidRPr="00861250" w:rsidRDefault="00AF03A9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Овладяване на умения за преподаване на български език като втори</w:t>
            </w:r>
            <w:r w:rsidR="00824954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A128A95" w14:textId="32FD9EA6" w:rsidR="00824954" w:rsidRPr="00861250" w:rsidRDefault="00824954" w:rsidP="00E956B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Разработване на методически варианти</w:t>
            </w:r>
            <w:r w:rsidR="00AF03A9"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специфичния образователен и културен контекст на реинтеграция.</w:t>
            </w:r>
          </w:p>
          <w:p w14:paraId="3139AAD6" w14:textId="77777777" w:rsidR="00824954" w:rsidRPr="00861250" w:rsidRDefault="00824954" w:rsidP="00E956BB"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08FC7CC" w14:textId="77777777" w:rsidR="00824954" w:rsidRPr="00861250" w:rsidRDefault="00824954" w:rsidP="0082495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F0B886" w14:textId="77777777" w:rsidR="00824954" w:rsidRPr="00861250" w:rsidRDefault="00824954" w:rsidP="00824954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E3B73C" w14:textId="77777777" w:rsidR="00824954" w:rsidRPr="00861250" w:rsidRDefault="00824954" w:rsidP="00824954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1250">
        <w:rPr>
          <w:rFonts w:ascii="Times New Roman" w:hAnsi="Times New Roman" w:cs="Times New Roman"/>
          <w:i/>
          <w:iCs/>
          <w:sz w:val="24"/>
          <w:szCs w:val="24"/>
        </w:rPr>
        <w:t>Учебно съдържание</w:t>
      </w:r>
    </w:p>
    <w:p w14:paraId="59F9485F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"/>
        <w:gridCol w:w="567"/>
        <w:gridCol w:w="6238"/>
        <w:gridCol w:w="1988"/>
      </w:tblGrid>
      <w:tr w:rsidR="00824954" w:rsidRPr="00861250" w14:paraId="46ED1938" w14:textId="77777777" w:rsidTr="00E956BB">
        <w:tc>
          <w:tcPr>
            <w:tcW w:w="609" w:type="dxa"/>
            <w:gridSpan w:val="2"/>
            <w:shd w:val="clear" w:color="auto" w:fill="D9D9D9"/>
            <w:hideMark/>
          </w:tcPr>
          <w:p w14:paraId="4B5A3A9B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8" w:type="dxa"/>
            <w:shd w:val="clear" w:color="auto" w:fill="D9D9D9"/>
            <w:hideMark/>
          </w:tcPr>
          <w:p w14:paraId="5F871AD5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8" w:type="dxa"/>
            <w:shd w:val="clear" w:color="auto" w:fill="D9D9D9"/>
            <w:hideMark/>
          </w:tcPr>
          <w:p w14:paraId="5D1D4501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24954" w:rsidRPr="00861250" w14:paraId="4F854AB5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5BBA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92C3" w14:textId="67ED54F7" w:rsidR="00AF03A9" w:rsidRPr="00861250" w:rsidRDefault="00AF03A9" w:rsidP="00AF03A9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 xml:space="preserve">Многоезичие и мултикултурализъм в Европа. Европейски езиковите политики. Малцинствени и общностни езици. Българският език като </w:t>
            </w:r>
            <w:r w:rsidR="00861250">
              <w:rPr>
                <w:color w:val="000000"/>
              </w:rPr>
              <w:t xml:space="preserve">език </w:t>
            </w:r>
            <w:r w:rsidRPr="00861250">
              <w:rPr>
                <w:color w:val="000000"/>
              </w:rPr>
              <w:t>на историческите диаспори</w:t>
            </w:r>
            <w:r w:rsidR="00861250">
              <w:rPr>
                <w:color w:val="000000"/>
              </w:rPr>
              <w:t xml:space="preserve"> </w:t>
            </w:r>
            <w:r w:rsidRPr="00861250">
              <w:rPr>
                <w:color w:val="000000"/>
              </w:rPr>
              <w:t>и на новата българска емиграция</w:t>
            </w:r>
          </w:p>
          <w:p w14:paraId="7CE4B500" w14:textId="3B355116" w:rsidR="00824954" w:rsidRPr="00861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B74F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0F7BAA25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E914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0F81" w14:textId="2D25B0D1" w:rsidR="00AF03A9" w:rsidRPr="00861250" w:rsidRDefault="00861250" w:rsidP="00AF03A9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Понятията първи</w:t>
            </w:r>
            <w:r w:rsidR="005C250F">
              <w:rPr>
                <w:color w:val="000000"/>
              </w:rPr>
              <w:t xml:space="preserve"> /</w:t>
            </w:r>
            <w:r w:rsidRPr="00861250">
              <w:rPr>
                <w:color w:val="000000"/>
              </w:rPr>
              <w:t xml:space="preserve"> втори език. </w:t>
            </w:r>
            <w:r>
              <w:rPr>
                <w:color w:val="000000"/>
              </w:rPr>
              <w:t xml:space="preserve"> </w:t>
            </w:r>
            <w:r w:rsidR="00AF03A9" w:rsidRPr="00861250">
              <w:rPr>
                <w:color w:val="000000"/>
              </w:rPr>
              <w:t>Би- и плурилингвизъм. Видове билингвизъм. Специфика на билингвизма на децата от български произход, трайно живеещи в чужбина. Интерференции</w:t>
            </w:r>
          </w:p>
          <w:p w14:paraId="76ED909C" w14:textId="135DCB31" w:rsidR="00824954" w:rsidRPr="00861250" w:rsidRDefault="00824954" w:rsidP="00E956B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A38A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5119A3" w:rsidRPr="00861250" w14:paraId="28D35C24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BFCB" w14:textId="5D7489A3" w:rsidR="005119A3" w:rsidRPr="00861250" w:rsidRDefault="005119A3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DA30" w14:textId="6E2E709D" w:rsidR="005119A3" w:rsidRPr="00861250" w:rsidRDefault="00777B5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Съдържание и структура на понятиято за многоезична компетентност 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3EA1" w14:textId="3A4542FB" w:rsidR="005119A3" w:rsidRPr="00861250" w:rsidRDefault="005119A3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0F27868E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C16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4E12" w14:textId="06A31A3E" w:rsidR="005119A3" w:rsidRPr="00861250" w:rsidRDefault="005119A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Форми на изучаване на български език в чуждоезична среда. Български неделни училище – нормативна уредба, цели, мисия. Обща характеристика на образователния контекст</w:t>
            </w:r>
          </w:p>
          <w:p w14:paraId="724B55C5" w14:textId="457C4149" w:rsidR="00824954" w:rsidRPr="00861250" w:rsidRDefault="00824954" w:rsidP="00E956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6618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37F3F9D6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B546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5.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2768" w14:textId="272E7417" w:rsidR="00824954" w:rsidRPr="00777B53" w:rsidRDefault="005119A3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77B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Лингвистични, социолингвистични, методически и културни аспекти на усвояването на български език в чуждоезикова сред</w:t>
            </w:r>
            <w:r w:rsidR="00777B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 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86B1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3280592B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4FCD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F3A3" w14:textId="4B65FE4A" w:rsidR="005119A3" w:rsidRPr="00861250" w:rsidRDefault="005119A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Езиковата компетентност в контекста на обучението по български език като втори. Обща характеристика</w:t>
            </w:r>
          </w:p>
          <w:p w14:paraId="773622C4" w14:textId="66EE716F" w:rsidR="00824954" w:rsidRPr="00861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BB5A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108FF8EE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88A3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929F" w14:textId="736E21FA" w:rsidR="005119A3" w:rsidRPr="00861250" w:rsidRDefault="005119A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Българското произношение (фонетична система)</w:t>
            </w:r>
            <w:r w:rsidR="00777B53">
              <w:rPr>
                <w:color w:val="000000"/>
              </w:rPr>
              <w:t xml:space="preserve"> и фонологична осъзнатост в обучението по български език като втори</w:t>
            </w:r>
          </w:p>
          <w:p w14:paraId="1A2B89AB" w14:textId="13A1ECB3" w:rsidR="00824954" w:rsidRPr="00861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1E4C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629886B0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7DD7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8C36" w14:textId="0521C720" w:rsidR="00824954" w:rsidRPr="00861250" w:rsidRDefault="005119A3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Граматична система на БЕ и обучението по граматика. Характеристика на граматичната система на БЕ като втори и като чужд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F9D0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5F79A64D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FDE2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C88B" w14:textId="411339CC" w:rsidR="005119A3" w:rsidRPr="00861250" w:rsidRDefault="005119A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Българската лексика и особеностите на преподаването й. Взаимодействие на лексикалните системи</w:t>
            </w:r>
            <w:r w:rsidR="000D4DB6">
              <w:rPr>
                <w:color w:val="000000"/>
              </w:rPr>
              <w:t xml:space="preserve">. </w:t>
            </w:r>
            <w:r w:rsidRPr="00861250">
              <w:rPr>
                <w:color w:val="000000"/>
              </w:rPr>
              <w:t xml:space="preserve">Българската идеоматика и преподаването й. </w:t>
            </w:r>
          </w:p>
          <w:p w14:paraId="4CDF88D0" w14:textId="1EDB2848" w:rsidR="00824954" w:rsidRPr="00861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78DE" w14:textId="2E19DC91" w:rsidR="00824954" w:rsidRPr="00861250" w:rsidRDefault="005119A3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C14CDA" w14:paraId="3988DE0C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C704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C02E" w14:textId="7BE0CBF8" w:rsidR="005119A3" w:rsidRPr="00861250" w:rsidRDefault="005119A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Речевите дейности в обучението по БЕ като втори. Възприемането на устни текстове; развитие на стратегийна компетентност при рецепцията на текстове</w:t>
            </w:r>
          </w:p>
          <w:p w14:paraId="34F8C5A3" w14:textId="09853CF4" w:rsidR="00824954" w:rsidRPr="00861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C83E" w14:textId="77777777" w:rsidR="00824954" w:rsidRPr="00861250" w:rsidRDefault="00824954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31A31CB5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3EEF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11.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45A2" w14:textId="6C574BF6" w:rsidR="005119A3" w:rsidRPr="00861250" w:rsidRDefault="005119A3" w:rsidP="005119A3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>Четенето като рецептивна речева дейност. Стратегии  при рецепция на</w:t>
            </w:r>
            <w:r w:rsidR="00777B53">
              <w:rPr>
                <w:color w:val="000000"/>
              </w:rPr>
              <w:t xml:space="preserve"> писмен</w:t>
            </w:r>
            <w:r w:rsidRPr="00861250">
              <w:rPr>
                <w:color w:val="000000"/>
              </w:rPr>
              <w:t xml:space="preserve"> текст</w:t>
            </w:r>
          </w:p>
          <w:p w14:paraId="746A4916" w14:textId="312F7786" w:rsidR="00824954" w:rsidRPr="00861250" w:rsidRDefault="00824954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D145" w14:textId="57FCCFFA" w:rsidR="00824954" w:rsidRPr="00861250" w:rsidRDefault="00861250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4E7A9B33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2105" w14:textId="77777777" w:rsidR="00824954" w:rsidRPr="00861250" w:rsidRDefault="00824954" w:rsidP="00C14CDA">
            <w:pPr>
              <w:spacing w:before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D994" w14:textId="50DA79A0" w:rsidR="00861250" w:rsidRPr="00861250" w:rsidRDefault="00861250" w:rsidP="00C14CDA">
            <w:pPr>
              <w:pStyle w:val="NormalWeb"/>
              <w:spacing w:before="120" w:beforeAutospacing="0" w:after="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 xml:space="preserve">Овладяване на особеностите на устното общуване. Монологична и диалогична реч; начини на преподаването им. Стратегии </w:t>
            </w:r>
            <w:r w:rsidR="00777B53">
              <w:rPr>
                <w:color w:val="000000"/>
              </w:rPr>
              <w:t xml:space="preserve">при </w:t>
            </w:r>
            <w:r w:rsidRPr="00861250">
              <w:rPr>
                <w:color w:val="000000"/>
              </w:rPr>
              <w:t>реализация на устна реч</w:t>
            </w:r>
          </w:p>
          <w:p w14:paraId="2FACB1C8" w14:textId="79653C8E" w:rsidR="00824954" w:rsidRPr="00861250" w:rsidRDefault="00824954" w:rsidP="00C14CDA">
            <w:pPr>
              <w:spacing w:before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0DE4" w14:textId="77777777" w:rsidR="00824954" w:rsidRPr="00861250" w:rsidRDefault="00824954" w:rsidP="00C14CDA">
            <w:pPr>
              <w:spacing w:before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3EB5F691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D648" w14:textId="77777777" w:rsidR="00824954" w:rsidRPr="00861250" w:rsidRDefault="00824954" w:rsidP="00C14CDA">
            <w:pPr>
              <w:spacing w:before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716E" w14:textId="118270BD" w:rsidR="00824954" w:rsidRPr="00861250" w:rsidRDefault="00861250" w:rsidP="00C14CDA">
            <w:pPr>
              <w:spacing w:before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Писмена реч. Особености на българския писмен дискурс, норми за оформлението му, техники за обучение в писмена реч. </w:t>
            </w:r>
            <w:proofErr w:type="spellStart"/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писане</w:t>
            </w:r>
            <w:proofErr w:type="spellEnd"/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6AAB" w14:textId="77777777" w:rsidR="00824954" w:rsidRPr="00861250" w:rsidRDefault="00824954" w:rsidP="00C14CDA">
            <w:pPr>
              <w:spacing w:before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24954" w:rsidRPr="00861250" w14:paraId="37CA69F8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E759" w14:textId="77777777" w:rsidR="00824954" w:rsidRPr="00861250" w:rsidRDefault="00824954" w:rsidP="00C14CDA">
            <w:pPr>
              <w:spacing w:before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36E5" w14:textId="3D2870CA" w:rsidR="00824954" w:rsidRPr="00861250" w:rsidRDefault="00861250" w:rsidP="00C14CD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1250">
              <w:rPr>
                <w:rFonts w:ascii="Times New Roman" w:hAnsi="Times New Roman"/>
                <w:color w:val="000000"/>
                <w:sz w:val="24"/>
                <w:szCs w:val="24"/>
              </w:rPr>
              <w:t>Писмена реч. Особености на българския писмен дискурс, норми за оформлението му, техники за обучение в писмена реч. Стратегии за писане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C8CF" w14:textId="77777777" w:rsidR="00824954" w:rsidRPr="00861250" w:rsidRDefault="00824954" w:rsidP="00C14CDA">
            <w:pPr>
              <w:spacing w:before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  <w:tr w:rsidR="00861250" w:rsidRPr="00861250" w14:paraId="26D971AB" w14:textId="77777777" w:rsidTr="00E95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2" w:type="dxa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5F9E" w14:textId="0E405692" w:rsidR="00861250" w:rsidRPr="00861250" w:rsidRDefault="00861250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244F" w14:textId="199D2EF6" w:rsidR="00861250" w:rsidRPr="00861250" w:rsidRDefault="00861250" w:rsidP="000D4DB6">
            <w:pPr>
              <w:pStyle w:val="NormalWeb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861250">
              <w:rPr>
                <w:color w:val="000000"/>
              </w:rPr>
              <w:t xml:space="preserve">Реинтеграция на ученици от български произход. Нормативна уредба, специфики на езиковата, културната и образователната интеграция. Подготовка на учителя по български език за работа със завръщащи се деца и младежи. 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EAE7" w14:textId="0691B2A1" w:rsidR="00861250" w:rsidRPr="00861250" w:rsidRDefault="00861250" w:rsidP="00E956BB">
            <w:pPr>
              <w:spacing w:before="120" w:after="120" w:line="240" w:lineRule="atLeast"/>
              <w:ind w:right="474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</w:tr>
    </w:tbl>
    <w:p w14:paraId="6B500E7C" w14:textId="77777777" w:rsidR="00824954" w:rsidRPr="00861250" w:rsidRDefault="00824954" w:rsidP="00824954">
      <w:pPr>
        <w:pStyle w:val="BodyText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9488F26" w14:textId="77777777" w:rsidR="00824954" w:rsidRPr="00861250" w:rsidRDefault="00824954" w:rsidP="00824954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A8986B" w14:textId="77777777" w:rsidR="00824954" w:rsidRPr="00861250" w:rsidRDefault="00824954" w:rsidP="00824954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250">
        <w:rPr>
          <w:rFonts w:ascii="Times New Roman" w:hAnsi="Times New Roman"/>
          <w:b/>
          <w:bCs/>
          <w:i/>
          <w:iCs/>
          <w:sz w:val="24"/>
          <w:szCs w:val="24"/>
        </w:rPr>
        <w:t>Конспект за изпит</w:t>
      </w:r>
    </w:p>
    <w:p w14:paraId="31EC2534" w14:textId="77777777" w:rsidR="00824954" w:rsidRPr="00861250" w:rsidRDefault="00824954" w:rsidP="00824954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5BF7C2" w14:textId="77777777" w:rsidR="00824954" w:rsidRPr="00861250" w:rsidRDefault="00824954" w:rsidP="00824954">
      <w:pPr>
        <w:pStyle w:val="BodyText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</w:tblGrid>
      <w:tr w:rsidR="00824954" w:rsidRPr="00861250" w14:paraId="45D76F25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CAC57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C3770" w14:textId="77777777" w:rsidR="00824954" w:rsidRPr="00861250" w:rsidRDefault="00824954" w:rsidP="00E956B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824954" w:rsidRPr="00861250" w14:paraId="7B3A393E" w14:textId="77777777" w:rsidTr="00E956BB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5C4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04E" w14:textId="155A258F" w:rsidR="00777B53" w:rsidRPr="00861250" w:rsidRDefault="00777B53" w:rsidP="00E956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Езиково многообразие и мултикултурализъм</w:t>
            </w:r>
          </w:p>
          <w:p w14:paraId="5733D9E0" w14:textId="77777777" w:rsidR="00824954" w:rsidRPr="00861250" w:rsidRDefault="00824954" w:rsidP="00E956B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24954" w:rsidRPr="00695D86" w14:paraId="7AF1092C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BAF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DE9" w14:textId="44C1ECA2" w:rsidR="00777B53" w:rsidRDefault="00777B53" w:rsidP="00777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Теории за билингвизма.  </w:t>
            </w:r>
            <w:r w:rsidRPr="00861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Същност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многоезичната компетентност</w:t>
            </w:r>
          </w:p>
          <w:p w14:paraId="0F1A31B1" w14:textId="30D5BFE2" w:rsidR="00824954" w:rsidRPr="00861250" w:rsidRDefault="00824954" w:rsidP="00777B53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24954" w:rsidRPr="00695D86" w14:paraId="0DDCA7C1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DD4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BB7" w14:textId="4685B140" w:rsidR="00824954" w:rsidRPr="00861250" w:rsidRDefault="00777B53" w:rsidP="00777B53">
            <w:pPr>
              <w:pStyle w:val="BodyTextIndent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Български език като втори – теория и практики</w:t>
            </w:r>
          </w:p>
        </w:tc>
      </w:tr>
      <w:tr w:rsidR="00824954" w:rsidRPr="00695D86" w14:paraId="134D296B" w14:textId="77777777" w:rsidTr="00E956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CA5" w14:textId="77777777" w:rsidR="00824954" w:rsidRPr="00861250" w:rsidRDefault="00824954" w:rsidP="00E95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612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816" w14:textId="6AFBFBAF" w:rsidR="00824954" w:rsidRPr="00861250" w:rsidRDefault="00777B53" w:rsidP="00777B53">
            <w:pPr>
              <w:pStyle w:val="BodyTextIndent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Български език като втори – овладяване на езиковата система на българския език</w:t>
            </w:r>
          </w:p>
        </w:tc>
      </w:tr>
      <w:tr w:rsidR="00824954" w:rsidRPr="00695D86" w14:paraId="7B2CE636" w14:textId="77777777" w:rsidTr="00E9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B4E8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  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E33F" w14:textId="7E71FD61" w:rsidR="00824954" w:rsidRPr="00861250" w:rsidRDefault="00777B53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Речеви дейности в обучението по български език като втори</w:t>
            </w:r>
          </w:p>
        </w:tc>
      </w:tr>
      <w:tr w:rsidR="00824954" w:rsidRPr="00861250" w14:paraId="3C709AA2" w14:textId="77777777" w:rsidTr="00E9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AF6A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  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2A7C" w14:textId="6A17E910" w:rsidR="00824954" w:rsidRPr="00861250" w:rsidRDefault="00777B53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Български образователни организации в чужбина. Учебни програми, тестови системи</w:t>
            </w:r>
          </w:p>
        </w:tc>
      </w:tr>
      <w:tr w:rsidR="00824954" w:rsidRPr="00695D86" w14:paraId="2A21FBD0" w14:textId="77777777" w:rsidTr="00E95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0C8C" w14:textId="77777777" w:rsidR="00824954" w:rsidRPr="00861250" w:rsidRDefault="00824954" w:rsidP="00E956BB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612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  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2C93" w14:textId="402709DE" w:rsidR="00824954" w:rsidRPr="00861250" w:rsidRDefault="00777B53" w:rsidP="00E956BB">
            <w:pPr>
              <w:spacing w:before="120" w:after="120" w:line="240" w:lineRule="atLeast"/>
              <w:ind w:right="4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Реинтеграция на завръщащи се в България ученици от български проидход</w:t>
            </w:r>
          </w:p>
        </w:tc>
      </w:tr>
    </w:tbl>
    <w:p w14:paraId="74C63081" w14:textId="77777777" w:rsidR="00824954" w:rsidRPr="00861250" w:rsidRDefault="00824954" w:rsidP="00824954">
      <w:pPr>
        <w:pStyle w:val="BodyText"/>
        <w:spacing w:before="36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61250">
        <w:rPr>
          <w:rFonts w:ascii="Times New Roman" w:hAnsi="Times New Roman"/>
          <w:b/>
          <w:bCs/>
          <w:i/>
          <w:iCs/>
          <w:sz w:val="24"/>
          <w:szCs w:val="24"/>
        </w:rPr>
        <w:t>Библиография</w:t>
      </w:r>
      <w:proofErr w:type="spellEnd"/>
    </w:p>
    <w:p w14:paraId="723FABD0" w14:textId="77777777" w:rsidR="00824954" w:rsidRPr="00861250" w:rsidRDefault="00824954" w:rsidP="0082495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197921E" w14:textId="77777777" w:rsidR="00777B53" w:rsidRPr="00777B53" w:rsidRDefault="00777B53" w:rsidP="00777B53">
      <w:pPr>
        <w:pStyle w:val="NormalWeb"/>
        <w:spacing w:before="0" w:beforeAutospacing="0" w:after="0" w:afterAutospacing="0"/>
        <w:jc w:val="both"/>
        <w:rPr>
          <w:b/>
          <w:bCs/>
          <w:color w:val="004040"/>
        </w:rPr>
      </w:pPr>
      <w:r w:rsidRPr="00777B53">
        <w:t>Димитрова-Гюзелева, С. Генерични умения за усвояване на чужд език. Във: „Чуждоезиковото обучение днес“. Юбилеен сборник по повод 65-годишнината на проф. Павлина Стефанова. София, 2019.</w:t>
      </w:r>
    </w:p>
    <w:p w14:paraId="7ECD4B95" w14:textId="3A667661" w:rsidR="00777B53" w:rsidRPr="00777B53" w:rsidRDefault="00777B53" w:rsidP="00777B53">
      <w:pPr>
        <w:pStyle w:val="NormalWeb"/>
        <w:spacing w:before="0" w:beforeAutospacing="0" w:after="0" w:afterAutospacing="0"/>
        <w:jc w:val="both"/>
      </w:pPr>
      <w:r w:rsidRPr="00777B53">
        <w:t>Европейско портфолио за стажант-преподаватели по езици (ЕПОСПЕ)</w:t>
      </w:r>
      <w:r w:rsidR="00C8618D">
        <w:t xml:space="preserve"> //</w:t>
      </w:r>
      <w:r w:rsidRPr="00777B53">
        <w:t xml:space="preserve"> </w:t>
      </w:r>
      <w:hyperlink r:id="rId8" w:history="1">
        <w:r w:rsidRPr="00777B53">
          <w:rPr>
            <w:rStyle w:val="Hyperlink"/>
            <w:rFonts w:eastAsiaTheme="majorEastAsia"/>
          </w:rPr>
          <w:t>http://epostl2.ecml.at/</w:t>
        </w:r>
      </w:hyperlink>
      <w:r w:rsidRPr="00777B53">
        <w:t> </w:t>
      </w:r>
    </w:p>
    <w:p w14:paraId="24D9864C" w14:textId="77777777" w:rsidR="00777B53" w:rsidRPr="00777B53" w:rsidRDefault="00777B53" w:rsidP="00777B53">
      <w:pPr>
        <w:pStyle w:val="NormalWeb"/>
        <w:spacing w:before="0" w:beforeAutospacing="0" w:after="0" w:afterAutospacing="0"/>
        <w:jc w:val="both"/>
      </w:pPr>
      <w:r w:rsidRPr="00777B53">
        <w:t>Исса, К. Български език на юг от Екватора. София, 2023.</w:t>
      </w:r>
    </w:p>
    <w:p w14:paraId="4801CC21" w14:textId="77777777" w:rsidR="00777B53" w:rsidRPr="00777B53" w:rsidRDefault="00777B53" w:rsidP="00777B53">
      <w:pPr>
        <w:pStyle w:val="NormalWeb"/>
        <w:spacing w:before="0" w:beforeAutospacing="0" w:after="0" w:afterAutospacing="0"/>
        <w:jc w:val="both"/>
      </w:pPr>
      <w:r w:rsidRPr="00777B53">
        <w:t>Колева-Златева, Ж. Към въпроса за стандартизацията на обучението по български език като втори // Orbis linguarum. Vol. 16. 2018. Issue 1, 59 – 66.</w:t>
      </w:r>
      <w:r w:rsidRPr="00777B53">
        <w:rPr>
          <w:rFonts w:ascii="Cambria" w:eastAsia="Calibri" w:hAnsi="Cambria" w:cs="Cambria"/>
          <w:color w:val="141413"/>
          <w:shd w:val="clear" w:color="auto" w:fill="FFFFFF"/>
          <w:lang w:eastAsia="en-US"/>
        </w:rPr>
        <w:t xml:space="preserve"> </w:t>
      </w:r>
      <w:r w:rsidRPr="00777B53">
        <w:t>Колева-Златева, Ж. Към въпроса за стандартизацията на обучението по български език като втори // Orbis linguarum. Vol. 16. 2018. Issue 1.</w:t>
      </w:r>
    </w:p>
    <w:p w14:paraId="0800E283" w14:textId="77777777" w:rsidR="00777B53" w:rsidRPr="00777B53" w:rsidRDefault="00777B53" w:rsidP="00777B53">
      <w:pPr>
        <w:pStyle w:val="NormalWeb"/>
        <w:spacing w:before="0" w:beforeAutospacing="0" w:after="0" w:afterAutospacing="0"/>
        <w:jc w:val="both"/>
      </w:pPr>
      <w:r w:rsidRPr="00777B53">
        <w:t xml:space="preserve">Колева-Златева, Ж. Принципни положения относно обучението по български език като втори – когнитивни, психолингвистични и невролингвистични ракурси. – </w:t>
      </w:r>
      <w:r w:rsidRPr="00777B53">
        <w:rPr>
          <w:i/>
          <w:iCs/>
        </w:rPr>
        <w:t>Български език и литература</w:t>
      </w:r>
      <w:r w:rsidRPr="00777B53">
        <w:t>, кн. 2/2025.</w:t>
      </w:r>
    </w:p>
    <w:p w14:paraId="24FE6ADF" w14:textId="77777777" w:rsidR="00777B53" w:rsidRPr="00777B53" w:rsidRDefault="00777B53" w:rsidP="00777B53">
      <w:pPr>
        <w:pStyle w:val="NormalWeb"/>
        <w:spacing w:before="0" w:beforeAutospacing="0" w:after="0" w:afterAutospacing="0"/>
        <w:jc w:val="both"/>
      </w:pPr>
      <w:r w:rsidRPr="00777B53">
        <w:t>Кочева, А. Смесеният език на виенските българи. София, 2021.</w:t>
      </w:r>
    </w:p>
    <w:p w14:paraId="4F56B817" w14:textId="77777777" w:rsidR="00777B53" w:rsidRPr="00777B53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>Обща европейска езикова рамка: учене, преподаване, оценяване. Варна, 2006.</w:t>
      </w:r>
    </w:p>
    <w:p w14:paraId="4CE12458" w14:textId="77777777" w:rsidR="00777B53" w:rsidRPr="00777B53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 xml:space="preserve">Падешка М. Обучението по български език и идеята за интеркултурната компетентност. – </w:t>
      </w:r>
      <w:r w:rsidRPr="00777B53">
        <w:rPr>
          <w:rFonts w:ascii="Times New Roman" w:hAnsi="Times New Roman"/>
          <w:i/>
          <w:sz w:val="24"/>
          <w:szCs w:val="24"/>
          <w:lang w:val="bg-BG"/>
        </w:rPr>
        <w:t>Български език и литература</w:t>
      </w:r>
      <w:r w:rsidRPr="00777B53">
        <w:rPr>
          <w:rFonts w:ascii="Times New Roman" w:hAnsi="Times New Roman"/>
          <w:sz w:val="24"/>
          <w:szCs w:val="24"/>
          <w:lang w:val="bg-BG"/>
        </w:rPr>
        <w:t>, 2010/5</w:t>
      </w:r>
    </w:p>
    <w:p w14:paraId="743C2393" w14:textId="77777777" w:rsidR="00777B53" w:rsidRPr="00777B53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>Падешка, М. Практическа българска граматика. Таблици, текстове, упражнения. София, Аз-буки, 2025.</w:t>
      </w:r>
    </w:p>
    <w:p w14:paraId="422DB5EA" w14:textId="77777777" w:rsidR="00777B53" w:rsidRPr="00777B53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 xml:space="preserve">Пенкова, Р. Интензивно обучение по български език. София, 2013. </w:t>
      </w:r>
    </w:p>
    <w:p w14:paraId="6EA8A10E" w14:textId="77777777" w:rsidR="00777B53" w:rsidRPr="00777B53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>Петров, Падешка. Тестови задачи по български език (за придобиване на българско гражданство). Булвест 2000, 2008.</w:t>
      </w:r>
    </w:p>
    <w:p w14:paraId="56378820" w14:textId="0DB5B468" w:rsidR="00777B53" w:rsidRPr="00777B53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 xml:space="preserve">Петров А. Дискурсният анализ в обучението по български език (5.-8. </w:t>
      </w:r>
      <w:r w:rsidR="00C8618D">
        <w:rPr>
          <w:rFonts w:ascii="Times New Roman" w:hAnsi="Times New Roman"/>
          <w:sz w:val="24"/>
          <w:szCs w:val="24"/>
          <w:lang w:val="bg-BG"/>
        </w:rPr>
        <w:t>к</w:t>
      </w:r>
      <w:r w:rsidRPr="00777B53">
        <w:rPr>
          <w:rFonts w:ascii="Times New Roman" w:hAnsi="Times New Roman"/>
          <w:sz w:val="24"/>
          <w:szCs w:val="24"/>
          <w:lang w:val="bg-BG"/>
        </w:rPr>
        <w:t>лас). Булвест 2000, 2000.</w:t>
      </w:r>
    </w:p>
    <w:p w14:paraId="2B6E1F26" w14:textId="77777777" w:rsidR="00777B53" w:rsidRPr="00695D86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7B53">
        <w:rPr>
          <w:rFonts w:ascii="Times New Roman" w:hAnsi="Times New Roman"/>
          <w:sz w:val="24"/>
          <w:szCs w:val="24"/>
          <w:lang w:val="bg-BG"/>
        </w:rPr>
        <w:t xml:space="preserve">Радкова А. Оценяване на писмената реч в чуждоезиковото обучение. </w:t>
      </w:r>
      <w:r w:rsidRPr="00695D86">
        <w:rPr>
          <w:rFonts w:ascii="Times New Roman" w:hAnsi="Times New Roman"/>
          <w:sz w:val="24"/>
          <w:szCs w:val="24"/>
          <w:lang w:val="bg-BG"/>
        </w:rPr>
        <w:t>София, 2010.</w:t>
      </w:r>
    </w:p>
    <w:p w14:paraId="3AADC162" w14:textId="77777777" w:rsidR="00777B53" w:rsidRPr="00695D86" w:rsidRDefault="00777B53" w:rsidP="00777B5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95D86">
        <w:rPr>
          <w:rFonts w:ascii="Times New Roman" w:hAnsi="Times New Roman"/>
          <w:sz w:val="24"/>
          <w:szCs w:val="24"/>
          <w:lang w:val="bg-BG"/>
        </w:rPr>
        <w:t>Шопов Т. Вторият език. София, 1998.</w:t>
      </w:r>
    </w:p>
    <w:p w14:paraId="36E09881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r w:rsidRPr="00695D86">
        <w:rPr>
          <w:rFonts w:ascii="Times New Roman" w:hAnsi="Times New Roman" w:cs="Times New Roman"/>
          <w:sz w:val="24"/>
          <w:szCs w:val="24"/>
          <w:lang w:val="bg-BG"/>
        </w:rPr>
        <w:t xml:space="preserve">Шопов Т. Съвременните езици.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>, 2008</w:t>
      </w:r>
    </w:p>
    <w:p w14:paraId="614766C7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r w:rsidRPr="00777B53">
        <w:rPr>
          <w:rFonts w:ascii="Times New Roman" w:hAnsi="Times New Roman" w:cs="Times New Roman"/>
          <w:sz w:val="24"/>
          <w:szCs w:val="24"/>
        </w:rPr>
        <w:lastRenderedPageBreak/>
        <w:t xml:space="preserve">Byrom, M., B.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Gribkova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 and Hugh Starkey. Developing the intercultural dimension in language teaching. A practical introduction for teachers.  Language Policy Division Directorate of School, Out-of-School and Higher Education DGIV Council of Europe, Strasbourg 2002 (</w:t>
      </w:r>
      <w:hyperlink r:id="rId9" w:history="1">
        <w:r w:rsidRPr="00777B53">
          <w:rPr>
            <w:rStyle w:val="Hyperlink"/>
            <w:rFonts w:ascii="Times New Roman" w:hAnsi="Times New Roman" w:cs="Times New Roman"/>
            <w:sz w:val="24"/>
            <w:szCs w:val="24"/>
          </w:rPr>
          <w:t>https://www.coe.int/t/dg4/linguistic/Source/Guide_dimintercult_EN.pdf</w:t>
        </w:r>
      </w:hyperlink>
      <w:r w:rsidRPr="00777B53">
        <w:rPr>
          <w:rFonts w:ascii="Times New Roman" w:hAnsi="Times New Roman" w:cs="Times New Roman"/>
          <w:sz w:val="24"/>
          <w:szCs w:val="24"/>
        </w:rPr>
        <w:t>)</w:t>
      </w:r>
    </w:p>
    <w:p w14:paraId="0B3EB8F0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r w:rsidRPr="00777B53">
        <w:rPr>
          <w:rFonts w:ascii="Times New Roman" w:hAnsi="Times New Roman" w:cs="Times New Roman"/>
          <w:sz w:val="24"/>
          <w:szCs w:val="24"/>
        </w:rPr>
        <w:t xml:space="preserve">Grosjean, F. The bilingual individual. interpreting 2:1-2 (1997), 163- 187.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DOl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 I 0. 1 075/intp.2.1-2.07gro ISSN 1384-6647 I E-ISSN 1569-982X © John Benjamins Publishing Company.</w:t>
      </w:r>
    </w:p>
    <w:p w14:paraId="00497E19" w14:textId="77777777" w:rsidR="00777B53" w:rsidRPr="00777B53" w:rsidRDefault="00777B53" w:rsidP="00777B5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777B53">
        <w:rPr>
          <w:rFonts w:ascii="Times New Roman" w:hAnsi="Times New Roman" w:cs="Times New Roman"/>
          <w:sz w:val="24"/>
          <w:szCs w:val="24"/>
        </w:rPr>
        <w:t>Saville</w:t>
      </w:r>
      <w:r w:rsidRPr="00777B53">
        <w:rPr>
          <w:rFonts w:ascii="Times New Roman" w:hAnsi="Times New Roman" w:cs="Times New Roman"/>
          <w:caps/>
          <w:sz w:val="24"/>
          <w:szCs w:val="24"/>
        </w:rPr>
        <w:t>-T</w:t>
      </w:r>
      <w:r w:rsidRPr="00777B53">
        <w:rPr>
          <w:rFonts w:ascii="Times New Roman" w:hAnsi="Times New Roman" w:cs="Times New Roman"/>
          <w:sz w:val="24"/>
          <w:szCs w:val="24"/>
        </w:rPr>
        <w:t xml:space="preserve">roike, M., 2006. </w:t>
      </w:r>
      <w:r w:rsidRPr="00777B53">
        <w:rPr>
          <w:rFonts w:ascii="Times New Roman" w:hAnsi="Times New Roman" w:cs="Times New Roman"/>
          <w:i/>
          <w:iCs/>
          <w:sz w:val="24"/>
          <w:szCs w:val="24"/>
        </w:rPr>
        <w:t>Introducing Second Language Acquisition</w:t>
      </w:r>
      <w:r w:rsidRPr="00777B53">
        <w:rPr>
          <w:rFonts w:ascii="Times New Roman" w:hAnsi="Times New Roman" w:cs="Times New Roman"/>
          <w:sz w:val="24"/>
          <w:szCs w:val="24"/>
        </w:rPr>
        <w:t>. Cambridge Introductions to Language and Linguistics Series. Cambridge etc.: Cambridge University Press. ISBN 978-0-511-13690-0.</w:t>
      </w:r>
    </w:p>
    <w:p w14:paraId="1E772D52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r w:rsidRPr="00777B53">
        <w:rPr>
          <w:rFonts w:ascii="Times New Roman" w:hAnsi="Times New Roman" w:cs="Times New Roman"/>
          <w:sz w:val="24"/>
          <w:szCs w:val="24"/>
        </w:rPr>
        <w:t>Soares, C., F. Grosjean. Bilinguals in a monolingual and a bilingual speech mode: The effect on lexical access. Memory &amp; Cognition 1984, 12 (4), 380-386</w:t>
      </w:r>
    </w:p>
    <w:p w14:paraId="5D126B05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r w:rsidRPr="00777B53">
        <w:rPr>
          <w:rFonts w:ascii="Times New Roman" w:hAnsi="Times New Roman" w:cs="Times New Roman"/>
          <w:sz w:val="24"/>
          <w:szCs w:val="24"/>
        </w:rPr>
        <w:t xml:space="preserve">Zarate, G.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Enseigner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 culture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étrangère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>. Paris, 1986.</w:t>
      </w:r>
    </w:p>
    <w:p w14:paraId="26A08AF1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B53">
        <w:rPr>
          <w:rFonts w:ascii="Times New Roman" w:hAnsi="Times New Roman" w:cs="Times New Roman"/>
          <w:sz w:val="24"/>
          <w:szCs w:val="24"/>
        </w:rPr>
        <w:t>Списание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77B53">
        <w:rPr>
          <w:rFonts w:ascii="Times New Roman" w:hAnsi="Times New Roman" w:cs="Times New Roman"/>
          <w:i/>
          <w:iCs/>
          <w:sz w:val="24"/>
          <w:szCs w:val="24"/>
        </w:rPr>
        <w:t>Български</w:t>
      </w:r>
      <w:proofErr w:type="spellEnd"/>
      <w:r w:rsidRPr="0077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7B53">
        <w:rPr>
          <w:rFonts w:ascii="Times New Roman" w:hAnsi="Times New Roman" w:cs="Times New Roman"/>
          <w:i/>
          <w:iCs/>
          <w:sz w:val="24"/>
          <w:szCs w:val="24"/>
        </w:rPr>
        <w:t>език</w:t>
      </w:r>
      <w:proofErr w:type="spellEnd"/>
      <w:r w:rsidRPr="00777B5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77B53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77B5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>. 5s/2024</w:t>
      </w:r>
    </w:p>
    <w:p w14:paraId="77FEF725" w14:textId="77777777" w:rsidR="00777B53" w:rsidRPr="00777B53" w:rsidRDefault="00777B53" w:rsidP="00777B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B53">
        <w:rPr>
          <w:rFonts w:ascii="Times New Roman" w:hAnsi="Times New Roman" w:cs="Times New Roman"/>
          <w:sz w:val="24"/>
          <w:szCs w:val="24"/>
        </w:rPr>
        <w:t>Списание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77B53">
        <w:rPr>
          <w:rFonts w:ascii="Times New Roman" w:hAnsi="Times New Roman" w:cs="Times New Roman"/>
          <w:i/>
          <w:iCs/>
          <w:sz w:val="24"/>
          <w:szCs w:val="24"/>
        </w:rPr>
        <w:t>Български</w:t>
      </w:r>
      <w:proofErr w:type="spellEnd"/>
      <w:r w:rsidRPr="0077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7B53">
        <w:rPr>
          <w:rFonts w:ascii="Times New Roman" w:hAnsi="Times New Roman" w:cs="Times New Roman"/>
          <w:i/>
          <w:iCs/>
          <w:sz w:val="24"/>
          <w:szCs w:val="24"/>
        </w:rPr>
        <w:t>език</w:t>
      </w:r>
      <w:proofErr w:type="spellEnd"/>
      <w:r w:rsidRPr="00777B5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77B53">
        <w:rPr>
          <w:rFonts w:ascii="Times New Roman" w:hAnsi="Times New Roman" w:cs="Times New Roman"/>
          <w:i/>
          <w:iCs/>
          <w:sz w:val="24"/>
          <w:szCs w:val="24"/>
        </w:rPr>
        <w:t>литература</w:t>
      </w:r>
      <w:proofErr w:type="spellEnd"/>
      <w:r w:rsidRPr="00777B53">
        <w:rPr>
          <w:rFonts w:ascii="Times New Roman" w:hAnsi="Times New Roman" w:cs="Times New Roman"/>
          <w:sz w:val="24"/>
          <w:szCs w:val="24"/>
        </w:rPr>
        <w:t>“, кн. 6s/2023</w:t>
      </w:r>
    </w:p>
    <w:p w14:paraId="0B5C3E1B" w14:textId="77777777" w:rsidR="00777B53" w:rsidRDefault="00777B53" w:rsidP="00777B53">
      <w:pPr>
        <w:jc w:val="both"/>
        <w:rPr>
          <w:rFonts w:ascii="Times New Roman" w:hAnsi="Times New Roman"/>
          <w:b/>
          <w:sz w:val="28"/>
          <w:szCs w:val="28"/>
        </w:rPr>
      </w:pPr>
    </w:p>
    <w:p w14:paraId="64564E03" w14:textId="77777777" w:rsidR="00824954" w:rsidRPr="00861250" w:rsidRDefault="00824954" w:rsidP="00824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83071D" w14:textId="77777777" w:rsidR="00824954" w:rsidRPr="00861250" w:rsidRDefault="00824954" w:rsidP="00824954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Съставил:  </w:t>
      </w:r>
    </w:p>
    <w:p w14:paraId="1CB4CA1D" w14:textId="7EB477C4" w:rsidR="00824954" w:rsidRPr="00861250" w:rsidRDefault="00824954" w:rsidP="00824954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125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д-р </w:t>
      </w:r>
      <w:r w:rsidR="00777B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Мая </w:t>
      </w:r>
      <w:r w:rsidR="0037613E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777B5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адешка</w:t>
      </w:r>
    </w:p>
    <w:p w14:paraId="3DE93ABB" w14:textId="77777777" w:rsidR="007E198F" w:rsidRPr="00777B53" w:rsidRDefault="007E198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E198F" w:rsidRPr="00777B53" w:rsidSect="00E812DB">
      <w:footerReference w:type="even" r:id="rId10"/>
      <w:footerReference w:type="default" r:id="rId11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3A4B" w14:textId="77777777" w:rsidR="000F6E03" w:rsidRDefault="000F6E03" w:rsidP="00824954">
      <w:r>
        <w:separator/>
      </w:r>
    </w:p>
  </w:endnote>
  <w:endnote w:type="continuationSeparator" w:id="0">
    <w:p w14:paraId="4132C039" w14:textId="77777777" w:rsidR="000F6E03" w:rsidRDefault="000F6E03" w:rsidP="008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4E89" w14:textId="77777777" w:rsidR="00E458D2" w:rsidRDefault="00C9105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B9AD6" w14:textId="77777777" w:rsidR="00E458D2" w:rsidRDefault="00E458D2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0C58" w14:textId="77777777" w:rsidR="00E458D2" w:rsidRDefault="00C9105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A6563C9" w14:textId="77777777" w:rsidR="00E458D2" w:rsidRDefault="00E458D2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0CD73" w14:textId="77777777" w:rsidR="000F6E03" w:rsidRDefault="000F6E03" w:rsidP="00824954">
      <w:r>
        <w:separator/>
      </w:r>
    </w:p>
  </w:footnote>
  <w:footnote w:type="continuationSeparator" w:id="0">
    <w:p w14:paraId="370E3A51" w14:textId="77777777" w:rsidR="000F6E03" w:rsidRDefault="000F6E03" w:rsidP="00824954">
      <w:r>
        <w:continuationSeparator/>
      </w:r>
    </w:p>
  </w:footnote>
  <w:footnote w:id="1">
    <w:p w14:paraId="5EBA87A3" w14:textId="77777777" w:rsidR="00824954" w:rsidRPr="009667B5" w:rsidRDefault="00824954" w:rsidP="0082495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77B6D"/>
    <w:multiLevelType w:val="hybridMultilevel"/>
    <w:tmpl w:val="74D8ED4A"/>
    <w:lvl w:ilvl="0" w:tplc="DE76D86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83923"/>
    <w:multiLevelType w:val="hybridMultilevel"/>
    <w:tmpl w:val="C3E4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5974">
    <w:abstractNumId w:val="1"/>
  </w:num>
  <w:num w:numId="2" w16cid:durableId="245768166">
    <w:abstractNumId w:val="0"/>
  </w:num>
  <w:num w:numId="3" w16cid:durableId="25906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F"/>
    <w:rsid w:val="000D4DB6"/>
    <w:rsid w:val="000F6E03"/>
    <w:rsid w:val="0037613E"/>
    <w:rsid w:val="005119A3"/>
    <w:rsid w:val="005C250F"/>
    <w:rsid w:val="00695D86"/>
    <w:rsid w:val="00777B53"/>
    <w:rsid w:val="007E198F"/>
    <w:rsid w:val="0082313A"/>
    <w:rsid w:val="00824954"/>
    <w:rsid w:val="00824DEA"/>
    <w:rsid w:val="00861250"/>
    <w:rsid w:val="008C7A6B"/>
    <w:rsid w:val="00AF03A9"/>
    <w:rsid w:val="00B87082"/>
    <w:rsid w:val="00C14CDA"/>
    <w:rsid w:val="00C8618D"/>
    <w:rsid w:val="00C91056"/>
    <w:rsid w:val="00E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4251"/>
  <w15:chartTrackingRefBased/>
  <w15:docId w15:val="{DC7C3CBB-2340-4BD9-9992-DDD0D7C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54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24954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824954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824954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qFormat/>
    <w:rsid w:val="00824954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954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824954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824954"/>
    <w:rPr>
      <w:rFonts w:ascii="MS Sans Serif" w:eastAsia="Times New Roman" w:hAnsi="MS Sans Serif" w:cs="MS Sans Serif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824954"/>
    <w:rPr>
      <w:rFonts w:ascii="Arial" w:eastAsia="Times New Roman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8249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4954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PageNumber">
    <w:name w:val="page number"/>
    <w:basedOn w:val="DefaultParagraphFont"/>
    <w:rsid w:val="00824954"/>
  </w:style>
  <w:style w:type="paragraph" w:styleId="BodyText">
    <w:name w:val="Body Text"/>
    <w:basedOn w:val="Normal"/>
    <w:link w:val="BodyTextChar"/>
    <w:rsid w:val="00824954"/>
    <w:pPr>
      <w:jc w:val="center"/>
    </w:pPr>
    <w:rPr>
      <w:rFonts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rsid w:val="00824954"/>
    <w:rPr>
      <w:rFonts w:ascii="MS Sans Serif" w:eastAsia="Times New Roman" w:hAnsi="MS Sans Serif" w:cs="Times New Roman"/>
      <w:sz w:val="28"/>
      <w:szCs w:val="28"/>
      <w:lang w:val="x-none" w:eastAsia="zh-CN"/>
    </w:rPr>
  </w:style>
  <w:style w:type="paragraph" w:styleId="BodyTextIndent">
    <w:name w:val="Body Text Indent"/>
    <w:basedOn w:val="Normal"/>
    <w:link w:val="BodyTextIndentChar"/>
    <w:rsid w:val="00824954"/>
    <w:pPr>
      <w:jc w:val="both"/>
    </w:pPr>
    <w:rPr>
      <w:rFonts w:cs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824954"/>
    <w:rPr>
      <w:rFonts w:ascii="MS Sans Serif" w:eastAsia="Times New Roman" w:hAnsi="MS Sans Serif" w:cs="Times New Roman"/>
      <w:sz w:val="28"/>
      <w:szCs w:val="28"/>
      <w:lang w:val="x-none" w:eastAsia="zh-CN"/>
    </w:rPr>
  </w:style>
  <w:style w:type="paragraph" w:styleId="Title">
    <w:name w:val="Title"/>
    <w:basedOn w:val="Normal"/>
    <w:link w:val="TitleChar"/>
    <w:qFormat/>
    <w:rsid w:val="00824954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824954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8249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495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rsid w:val="00824954"/>
  </w:style>
  <w:style w:type="character" w:customStyle="1" w:styleId="FootnoteTextChar">
    <w:name w:val="Footnote Text Char"/>
    <w:basedOn w:val="DefaultParagraphFont"/>
    <w:link w:val="FootnoteText"/>
    <w:uiPriority w:val="99"/>
    <w:rsid w:val="00824954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FootnoteReference">
    <w:name w:val="footnote reference"/>
    <w:semiHidden/>
    <w:rsid w:val="008249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495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bg-BG" w:eastAsia="en-US"/>
    </w:rPr>
  </w:style>
  <w:style w:type="paragraph" w:styleId="Bibliography">
    <w:name w:val="Bibliography"/>
    <w:basedOn w:val="Normal"/>
    <w:next w:val="Normal"/>
    <w:uiPriority w:val="37"/>
    <w:unhideWhenUsed/>
    <w:rsid w:val="00824954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 w:eastAsia="en-US"/>
    </w:rPr>
  </w:style>
  <w:style w:type="paragraph" w:styleId="NormalWeb">
    <w:name w:val="Normal (Web)"/>
    <w:basedOn w:val="Normal"/>
    <w:uiPriority w:val="99"/>
    <w:unhideWhenUsed/>
    <w:rsid w:val="00AF03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rsid w:val="0077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stl2.ecml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e.int/t/dg4/linguistic/Source/Guide_dimintercult_EN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Деспина Миролюбова Василева</dc:creator>
  <cp:keywords/>
  <dc:description/>
  <cp:lastModifiedBy>Estate Nicola</cp:lastModifiedBy>
  <cp:revision>11</cp:revision>
  <dcterms:created xsi:type="dcterms:W3CDTF">2021-12-02T10:25:00Z</dcterms:created>
  <dcterms:modified xsi:type="dcterms:W3CDTF">2025-06-07T07:08:00Z</dcterms:modified>
</cp:coreProperties>
</file>